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2BBFB" w14:textId="77777777" w:rsidR="000959B0" w:rsidRDefault="004C75BC" w:rsidP="004C75BC">
      <w:pPr>
        <w:jc w:val="center"/>
        <w:rPr>
          <w:rFonts w:eastAsia="Times New Roman" w:cs="Arial"/>
          <w:b/>
          <w:bCs/>
          <w:color w:val="000000"/>
          <w:kern w:val="0"/>
          <w:sz w:val="32"/>
          <w:szCs w:val="32"/>
          <w:lang w:eastAsia="es-ES_tradnl"/>
          <w14:ligatures w14:val="none"/>
        </w:rPr>
      </w:pPr>
      <w:r w:rsidRPr="008F25A8">
        <w:rPr>
          <w:rFonts w:eastAsia="Times New Roman" w:cs="Arial"/>
          <w:b/>
          <w:bCs/>
          <w:color w:val="000000"/>
          <w:kern w:val="0"/>
          <w:sz w:val="32"/>
          <w:szCs w:val="32"/>
          <w:lang w:eastAsia="es-ES_tradnl"/>
          <w14:ligatures w14:val="none"/>
        </w:rPr>
        <w:t>AL MINISTERIO DE JUSTICIA</w:t>
      </w:r>
      <w:r w:rsidR="000959B0">
        <w:rPr>
          <w:rFonts w:eastAsia="Times New Roman" w:cs="Arial"/>
          <w:b/>
          <w:bCs/>
          <w:color w:val="000000"/>
          <w:kern w:val="0"/>
          <w:sz w:val="32"/>
          <w:szCs w:val="32"/>
          <w:lang w:eastAsia="es-ES_tradnl"/>
          <w14:ligatures w14:val="none"/>
        </w:rPr>
        <w:t xml:space="preserve"> </w:t>
      </w:r>
    </w:p>
    <w:p w14:paraId="6EBA8F66" w14:textId="27660F13" w:rsidR="004C75BC" w:rsidRPr="008F25A8" w:rsidRDefault="000959B0" w:rsidP="004C75BC">
      <w:pPr>
        <w:jc w:val="center"/>
        <w:rPr>
          <w:rFonts w:eastAsia="Times New Roman" w:cs="Arial"/>
          <w:b/>
          <w:bCs/>
          <w:color w:val="000000"/>
          <w:kern w:val="0"/>
          <w:sz w:val="32"/>
          <w:szCs w:val="32"/>
          <w:lang w:eastAsia="es-ES_tradnl"/>
          <w14:ligatures w14:val="none"/>
        </w:rPr>
      </w:pPr>
      <w:r>
        <w:rPr>
          <w:rFonts w:eastAsia="Times New Roman" w:cs="Arial"/>
          <w:b/>
          <w:bCs/>
          <w:color w:val="000000"/>
          <w:kern w:val="0"/>
          <w:sz w:val="32"/>
          <w:szCs w:val="32"/>
          <w:lang w:eastAsia="es-ES_tradnl"/>
          <w14:ligatures w14:val="none"/>
        </w:rPr>
        <w:t>PARA ANTE EL CONSEJO DE MINISTROS</w:t>
      </w:r>
      <w:r w:rsidR="008D21C4">
        <w:rPr>
          <w:rFonts w:eastAsia="Times New Roman" w:cs="Arial"/>
          <w:b/>
          <w:bCs/>
          <w:color w:val="000000"/>
          <w:kern w:val="0"/>
          <w:sz w:val="32"/>
          <w:szCs w:val="32"/>
          <w:lang w:eastAsia="es-ES_tradnl"/>
          <w14:ligatures w14:val="none"/>
        </w:rPr>
        <w:t>*</w:t>
      </w:r>
    </w:p>
    <w:p w14:paraId="5330FD9A" w14:textId="77777777" w:rsidR="004C75BC" w:rsidRDefault="004C75BC" w:rsidP="004C75BC">
      <w:pPr>
        <w:jc w:val="center"/>
        <w:rPr>
          <w:rFonts w:eastAsia="Times New Roman" w:cs="Arial"/>
          <w:b/>
          <w:bCs/>
          <w:color w:val="000000"/>
          <w:kern w:val="0"/>
          <w:lang w:eastAsia="es-ES_tradnl"/>
          <w14:ligatures w14:val="none"/>
        </w:rPr>
      </w:pPr>
    </w:p>
    <w:p w14:paraId="13F9379B" w14:textId="77777777" w:rsidR="008F25A8" w:rsidRPr="004C75BC" w:rsidRDefault="008F25A8" w:rsidP="004C75BC">
      <w:pPr>
        <w:jc w:val="center"/>
        <w:rPr>
          <w:rFonts w:eastAsia="Times New Roman" w:cs="Arial"/>
          <w:b/>
          <w:bCs/>
          <w:color w:val="000000"/>
          <w:kern w:val="0"/>
          <w:lang w:eastAsia="es-ES_tradnl"/>
          <w14:ligatures w14:val="none"/>
        </w:rPr>
      </w:pPr>
    </w:p>
    <w:p w14:paraId="061C39F0" w14:textId="781C43F8" w:rsidR="004C75BC" w:rsidRPr="00416FF4" w:rsidRDefault="004C75BC" w:rsidP="004C75BC">
      <w:pPr>
        <w:jc w:val="both"/>
        <w:rPr>
          <w:rFonts w:eastAsia="Times New Roman" w:cs="Arial"/>
          <w:color w:val="000000"/>
          <w:kern w:val="0"/>
          <w:lang w:eastAsia="es-ES_tradnl"/>
          <w14:ligatures w14:val="none"/>
        </w:rPr>
      </w:pPr>
      <w:r w:rsidRPr="00416FF4">
        <w:rPr>
          <w:rFonts w:eastAsia="Times New Roman" w:cs="Arial"/>
          <w:b/>
          <w:bCs/>
          <w:color w:val="000000"/>
          <w:kern w:val="0"/>
          <w:lang w:eastAsia="es-ES_tradnl"/>
          <w14:ligatures w14:val="none"/>
        </w:rPr>
        <w:t>______________________</w:t>
      </w:r>
      <w:r w:rsidRPr="004C75BC">
        <w:rPr>
          <w:rFonts w:eastAsia="Times New Roman" w:cs="Arial"/>
          <w:color w:val="000000"/>
          <w:kern w:val="0"/>
          <w:lang w:eastAsia="es-ES_tradnl"/>
          <w14:ligatures w14:val="none"/>
        </w:rPr>
        <w:t xml:space="preserve"> Abogado</w:t>
      </w:r>
      <w:r w:rsidRPr="00416FF4">
        <w:rPr>
          <w:rFonts w:eastAsia="Times New Roman" w:cs="Arial"/>
          <w:color w:val="000000"/>
          <w:kern w:val="0"/>
          <w:lang w:eastAsia="es-ES_tradnl"/>
          <w14:ligatures w14:val="none"/>
        </w:rPr>
        <w:t>/a</w:t>
      </w:r>
      <w:r w:rsidRPr="004C75BC">
        <w:rPr>
          <w:rFonts w:eastAsia="Times New Roman" w:cs="Arial"/>
          <w:color w:val="000000"/>
          <w:kern w:val="0"/>
          <w:lang w:eastAsia="es-ES_tradnl"/>
          <w14:ligatures w14:val="none"/>
        </w:rPr>
        <w:t xml:space="preserve"> colegiado </w:t>
      </w:r>
      <w:r w:rsidRPr="00416FF4">
        <w:rPr>
          <w:rFonts w:eastAsia="Times New Roman" w:cs="Arial"/>
          <w:color w:val="000000"/>
          <w:kern w:val="0"/>
          <w:lang w:eastAsia="es-ES_tradnl"/>
          <w14:ligatures w14:val="none"/>
        </w:rPr>
        <w:t xml:space="preserve">____ </w:t>
      </w:r>
      <w:r w:rsidR="008F25A8" w:rsidRPr="00416FF4">
        <w:rPr>
          <w:rFonts w:eastAsia="Times New Roman" w:cs="Arial"/>
          <w:color w:val="000000"/>
          <w:kern w:val="0"/>
          <w:lang w:eastAsia="es-ES_tradnl"/>
          <w14:ligatures w14:val="none"/>
        </w:rPr>
        <w:t xml:space="preserve">ICAM, </w:t>
      </w:r>
      <w:r w:rsidR="008F25A8" w:rsidRPr="004C75BC">
        <w:rPr>
          <w:rFonts w:eastAsia="Times New Roman" w:cs="Arial"/>
          <w:color w:val="000000"/>
          <w:kern w:val="0"/>
          <w:lang w:eastAsia="es-ES_tradnl"/>
          <w14:ligatures w14:val="none"/>
        </w:rPr>
        <w:t>con</w:t>
      </w:r>
      <w:r w:rsidRPr="004C75BC">
        <w:rPr>
          <w:rFonts w:eastAsia="Times New Roman" w:cs="Arial"/>
          <w:color w:val="000000"/>
          <w:kern w:val="0"/>
          <w:lang w:eastAsia="es-ES_tradnl"/>
          <w14:ligatures w14:val="none"/>
        </w:rPr>
        <w:t xml:space="preserve"> domicilio a efectos de notificaciones en </w:t>
      </w:r>
      <w:r w:rsidRPr="00416FF4">
        <w:rPr>
          <w:rFonts w:eastAsia="Times New Roman" w:cs="Arial"/>
          <w:color w:val="000000"/>
          <w:kern w:val="0"/>
          <w:lang w:eastAsia="es-ES_tradnl"/>
          <w14:ligatures w14:val="none"/>
        </w:rPr>
        <w:t xml:space="preserve">_________________________ y correo electrónico ________________ ante el Ministerio de Justicia </w:t>
      </w:r>
      <w:r w:rsidRPr="004C75BC">
        <w:rPr>
          <w:rFonts w:eastAsia="Times New Roman" w:cs="Arial"/>
          <w:color w:val="000000"/>
          <w:kern w:val="0"/>
          <w:lang w:eastAsia="es-ES_tradnl"/>
          <w14:ligatures w14:val="none"/>
        </w:rPr>
        <w:t>compare</w:t>
      </w:r>
      <w:r w:rsidRPr="00416FF4">
        <w:rPr>
          <w:rFonts w:eastAsia="Times New Roman" w:cs="Arial"/>
          <w:color w:val="000000"/>
          <w:kern w:val="0"/>
          <w:lang w:eastAsia="es-ES_tradnl"/>
          <w14:ligatures w14:val="none"/>
        </w:rPr>
        <w:t>zco</w:t>
      </w:r>
      <w:r w:rsidRPr="004C75BC">
        <w:rPr>
          <w:rFonts w:eastAsia="Times New Roman" w:cs="Arial"/>
          <w:color w:val="000000"/>
          <w:kern w:val="0"/>
          <w:lang w:eastAsia="es-ES_tradnl"/>
          <w14:ligatures w14:val="none"/>
        </w:rPr>
        <w:t xml:space="preserve"> y, como mejor proceda en Derecho, </w:t>
      </w:r>
      <w:r w:rsidRPr="004C75BC">
        <w:rPr>
          <w:rFonts w:eastAsia="Times New Roman" w:cs="Arial"/>
          <w:b/>
          <w:bCs/>
          <w:color w:val="000000"/>
          <w:kern w:val="0"/>
          <w:lang w:eastAsia="es-ES_tradnl"/>
          <w14:ligatures w14:val="none"/>
        </w:rPr>
        <w:t>DI</w:t>
      </w:r>
      <w:r w:rsidRPr="00416FF4">
        <w:rPr>
          <w:rFonts w:eastAsia="Times New Roman" w:cs="Arial"/>
          <w:b/>
          <w:bCs/>
          <w:color w:val="000000"/>
          <w:kern w:val="0"/>
          <w:lang w:eastAsia="es-ES_tradnl"/>
          <w14:ligatures w14:val="none"/>
        </w:rPr>
        <w:t>GO:</w:t>
      </w:r>
    </w:p>
    <w:p w14:paraId="0EB0ABA6" w14:textId="77777777" w:rsidR="004C75BC" w:rsidRPr="004C75BC" w:rsidRDefault="004C75BC" w:rsidP="004C75BC">
      <w:pPr>
        <w:jc w:val="both"/>
        <w:rPr>
          <w:rFonts w:eastAsia="Times New Roman" w:cs="Arial"/>
          <w:color w:val="000000"/>
          <w:kern w:val="0"/>
          <w:lang w:eastAsia="es-ES_tradnl"/>
          <w14:ligatures w14:val="none"/>
        </w:rPr>
      </w:pPr>
    </w:p>
    <w:p w14:paraId="16E35C7A" w14:textId="77777777" w:rsidR="004C75BC" w:rsidRPr="004C75BC" w:rsidRDefault="004C75BC" w:rsidP="004C75BC">
      <w:pPr>
        <w:jc w:val="both"/>
        <w:outlineLvl w:val="3"/>
        <w:rPr>
          <w:rFonts w:eastAsia="Times New Roman" w:cs="Arial"/>
          <w:b/>
          <w:bCs/>
          <w:color w:val="000000"/>
          <w:kern w:val="0"/>
          <w:lang w:eastAsia="es-ES_tradnl"/>
          <w14:ligatures w14:val="none"/>
        </w:rPr>
      </w:pPr>
    </w:p>
    <w:p w14:paraId="5F33C415" w14:textId="531EE5F0" w:rsidR="004C75BC" w:rsidRPr="00416FF4" w:rsidRDefault="004C75BC" w:rsidP="004C75BC">
      <w:pPr>
        <w:ind w:firstLine="708"/>
        <w:jc w:val="both"/>
        <w:rPr>
          <w:rFonts w:eastAsia="Times New Roman" w:cs="Arial"/>
          <w:color w:val="000000"/>
          <w:kern w:val="0"/>
          <w:lang w:eastAsia="es-ES_tradnl"/>
          <w14:ligatures w14:val="none"/>
        </w:rPr>
      </w:pPr>
      <w:r w:rsidRPr="004C75BC">
        <w:rPr>
          <w:rFonts w:eastAsia="Times New Roman" w:cs="Arial"/>
          <w:color w:val="000000"/>
          <w:kern w:val="0"/>
          <w:lang w:eastAsia="es-ES_tradnl"/>
          <w14:ligatures w14:val="none"/>
        </w:rPr>
        <w:t>Que, en virtud de lo establecido en los artículos 106.2 de la Constitución, 32 de la Ley 40/2015 y 67 de la Ley 39/2015, formula </w:t>
      </w:r>
      <w:r w:rsidR="00CB680D" w:rsidRPr="00416FF4">
        <w:rPr>
          <w:rFonts w:eastAsia="Times New Roman" w:cs="Arial"/>
          <w:b/>
          <w:bCs/>
          <w:color w:val="000000"/>
          <w:kern w:val="0"/>
          <w:lang w:eastAsia="es-ES_tradnl"/>
          <w14:ligatures w14:val="none"/>
        </w:rPr>
        <w:t>RECLAMACIÓN ADMINISTRATIVA PREVIA DE RESPONSABILIDAD PATRIMONIAL FRENTE AL MINISTERIO DE JUSTICIA POR LOS DAÑOS Y PERJUICIOS SUFRIDOS A CONSECUENCIA DE LA SUSPENSIÓN DE SEÑALAMIENTOS EL 1, 2 Y 3 DE JULIO DE 2025,</w:t>
      </w:r>
      <w:r w:rsidR="00CB680D" w:rsidRPr="00416FF4">
        <w:rPr>
          <w:rFonts w:eastAsia="Times New Roman" w:cs="Arial"/>
          <w:color w:val="000000"/>
          <w:kern w:val="0"/>
          <w:lang w:eastAsia="es-ES_tradnl"/>
          <w14:ligatures w14:val="none"/>
        </w:rPr>
        <w:t xml:space="preserve"> </w:t>
      </w:r>
      <w:r w:rsidRPr="004C75BC">
        <w:rPr>
          <w:rFonts w:eastAsia="Times New Roman" w:cs="Arial"/>
          <w:color w:val="000000"/>
          <w:kern w:val="0"/>
          <w:lang w:eastAsia="es-ES_tradnl"/>
          <w14:ligatures w14:val="none"/>
        </w:rPr>
        <w:t>a raíz de la huelga en las carreras judicial y fiscal, no reconocida por el CGPJ.</w:t>
      </w:r>
    </w:p>
    <w:p w14:paraId="7B92A6AA" w14:textId="77777777" w:rsidR="004C75BC" w:rsidRPr="004C75BC" w:rsidRDefault="004C75BC" w:rsidP="004C75BC">
      <w:pPr>
        <w:ind w:firstLine="708"/>
        <w:jc w:val="both"/>
        <w:rPr>
          <w:rFonts w:eastAsia="Times New Roman" w:cs="Arial"/>
          <w:color w:val="000000"/>
          <w:kern w:val="0"/>
          <w:lang w:eastAsia="es-ES_tradnl"/>
          <w14:ligatures w14:val="none"/>
        </w:rPr>
      </w:pPr>
    </w:p>
    <w:p w14:paraId="5FF6429A" w14:textId="429CF893" w:rsidR="004C75BC" w:rsidRPr="00416FF4" w:rsidRDefault="004C75BC" w:rsidP="004C75BC">
      <w:pPr>
        <w:jc w:val="center"/>
        <w:outlineLvl w:val="3"/>
        <w:rPr>
          <w:rFonts w:eastAsia="Times New Roman" w:cs="Arial"/>
          <w:b/>
          <w:bCs/>
          <w:color w:val="000000"/>
          <w:kern w:val="0"/>
          <w:lang w:eastAsia="es-ES_tradnl"/>
          <w14:ligatures w14:val="none"/>
        </w:rPr>
      </w:pPr>
      <w:r w:rsidRPr="004C75BC">
        <w:rPr>
          <w:rFonts w:eastAsia="Times New Roman" w:cs="Arial"/>
          <w:b/>
          <w:bCs/>
          <w:color w:val="000000"/>
          <w:kern w:val="0"/>
          <w:lang w:eastAsia="es-ES_tradnl"/>
          <w14:ligatures w14:val="none"/>
        </w:rPr>
        <w:t>HECHOS</w:t>
      </w:r>
    </w:p>
    <w:p w14:paraId="6123E5A9" w14:textId="77777777" w:rsidR="004C75BC" w:rsidRPr="004C75BC" w:rsidRDefault="004C75BC" w:rsidP="004C75BC">
      <w:pPr>
        <w:jc w:val="both"/>
        <w:outlineLvl w:val="3"/>
        <w:rPr>
          <w:rFonts w:eastAsia="Times New Roman" w:cs="Arial"/>
          <w:b/>
          <w:bCs/>
          <w:color w:val="000000"/>
          <w:kern w:val="0"/>
          <w:lang w:eastAsia="es-ES_tradnl"/>
          <w14:ligatures w14:val="none"/>
        </w:rPr>
      </w:pPr>
    </w:p>
    <w:p w14:paraId="0565FA25" w14:textId="56B1995B" w:rsidR="004C75BC" w:rsidRPr="00416FF4" w:rsidRDefault="004C75BC" w:rsidP="004C75BC">
      <w:pPr>
        <w:ind w:firstLine="360"/>
        <w:jc w:val="both"/>
        <w:rPr>
          <w:rFonts w:eastAsia="Times New Roman" w:cs="Arial"/>
          <w:color w:val="000000"/>
          <w:kern w:val="0"/>
          <w:lang w:eastAsia="es-ES_tradnl"/>
          <w14:ligatures w14:val="none"/>
        </w:rPr>
      </w:pPr>
      <w:proofErr w:type="gramStart"/>
      <w:r w:rsidRPr="00416FF4">
        <w:rPr>
          <w:rFonts w:eastAsia="Times New Roman" w:cs="Arial"/>
          <w:b/>
          <w:bCs/>
          <w:color w:val="000000"/>
          <w:kern w:val="0"/>
          <w:lang w:eastAsia="es-ES_tradnl"/>
          <w14:ligatures w14:val="none"/>
        </w:rPr>
        <w:t>Primero.-</w:t>
      </w:r>
      <w:proofErr w:type="gramEnd"/>
      <w:r w:rsidRPr="00416FF4">
        <w:rPr>
          <w:rFonts w:eastAsia="Times New Roman" w:cs="Arial"/>
          <w:b/>
          <w:bCs/>
          <w:color w:val="000000"/>
          <w:kern w:val="0"/>
          <w:lang w:eastAsia="es-ES_tradnl"/>
          <w14:ligatures w14:val="none"/>
        </w:rPr>
        <w:t xml:space="preserve"> </w:t>
      </w:r>
      <w:r w:rsidRPr="00416FF4">
        <w:rPr>
          <w:rFonts w:eastAsia="Times New Roman" w:cs="Arial"/>
          <w:color w:val="000000"/>
          <w:kern w:val="0"/>
          <w:lang w:eastAsia="es-ES_tradnl"/>
          <w14:ligatures w14:val="none"/>
        </w:rPr>
        <w:t>Ante la convocatoria de huelga realizada por diversas asociaciones judiciales y fiscales para los días 1, 2 y 3 de julio, en sesión extraordinaria celebrada el 26 de junio de 2025, el</w:t>
      </w:r>
      <w:r w:rsidRPr="004C75BC">
        <w:rPr>
          <w:rFonts w:eastAsia="Times New Roman" w:cs="Arial"/>
          <w:color w:val="000000"/>
          <w:kern w:val="0"/>
          <w:lang w:eastAsia="es-ES_tradnl"/>
          <w14:ligatures w14:val="none"/>
        </w:rPr>
        <w:t xml:space="preserve"> CGPJ </w:t>
      </w:r>
      <w:proofErr w:type="gramStart"/>
      <w:r w:rsidRPr="004C75BC">
        <w:rPr>
          <w:rFonts w:eastAsia="Times New Roman" w:cs="Arial"/>
          <w:color w:val="000000"/>
          <w:kern w:val="0"/>
          <w:lang w:eastAsia="es-ES_tradnl"/>
          <w14:ligatures w14:val="none"/>
        </w:rPr>
        <w:t xml:space="preserve">declaró </w:t>
      </w:r>
      <w:r w:rsidRPr="00416FF4">
        <w:rPr>
          <w:rFonts w:eastAsia="Times New Roman" w:cs="Arial"/>
          <w:color w:val="000000"/>
          <w:kern w:val="0"/>
          <w:lang w:eastAsia="es-ES_tradnl"/>
          <w14:ligatures w14:val="none"/>
        </w:rPr>
        <w:t xml:space="preserve"> que</w:t>
      </w:r>
      <w:proofErr w:type="gramEnd"/>
      <w:r w:rsidRPr="00416FF4">
        <w:rPr>
          <w:rFonts w:eastAsia="Times New Roman" w:cs="Arial"/>
          <w:color w:val="000000"/>
          <w:kern w:val="0"/>
          <w:lang w:eastAsia="es-ES_tradnl"/>
          <w14:ligatures w14:val="none"/>
        </w:rPr>
        <w:t xml:space="preserve"> no</w:t>
      </w:r>
      <w:r w:rsidRPr="004C75BC">
        <w:rPr>
          <w:rFonts w:eastAsia="Times New Roman" w:cs="Arial"/>
          <w:color w:val="000000"/>
          <w:kern w:val="0"/>
          <w:lang w:eastAsia="es-ES_tradnl"/>
          <w14:ligatures w14:val="none"/>
        </w:rPr>
        <w:t xml:space="preserve"> reconocía la legitimidad de la </w:t>
      </w:r>
      <w:r w:rsidRPr="00416FF4">
        <w:rPr>
          <w:rFonts w:eastAsia="Times New Roman" w:cs="Arial"/>
          <w:color w:val="000000"/>
          <w:kern w:val="0"/>
          <w:lang w:eastAsia="es-ES_tradnl"/>
          <w14:ligatures w14:val="none"/>
        </w:rPr>
        <w:t xml:space="preserve">precitada </w:t>
      </w:r>
      <w:r w:rsidRPr="004C75BC">
        <w:rPr>
          <w:rFonts w:eastAsia="Times New Roman" w:cs="Arial"/>
          <w:color w:val="000000"/>
          <w:kern w:val="0"/>
          <w:lang w:eastAsia="es-ES_tradnl"/>
          <w14:ligatures w14:val="none"/>
        </w:rPr>
        <w:t>huelga convocada para los días 1, 2 y 3 de julio</w:t>
      </w:r>
      <w:r w:rsidRPr="00416FF4">
        <w:rPr>
          <w:rFonts w:eastAsia="Times New Roman" w:cs="Arial"/>
          <w:color w:val="000000"/>
          <w:kern w:val="0"/>
          <w:lang w:eastAsia="es-ES_tradnl"/>
          <w14:ligatures w14:val="none"/>
        </w:rPr>
        <w:t>.</w:t>
      </w:r>
    </w:p>
    <w:p w14:paraId="3B199B0C" w14:textId="77777777" w:rsidR="004C75BC" w:rsidRPr="004C75BC" w:rsidRDefault="004C75BC" w:rsidP="004C75BC">
      <w:pPr>
        <w:ind w:firstLine="360"/>
        <w:jc w:val="both"/>
        <w:rPr>
          <w:rFonts w:eastAsia="Times New Roman" w:cs="Arial"/>
          <w:color w:val="000000"/>
          <w:kern w:val="0"/>
          <w:lang w:eastAsia="es-ES_tradnl"/>
          <w14:ligatures w14:val="none"/>
        </w:rPr>
      </w:pPr>
    </w:p>
    <w:p w14:paraId="5A928370" w14:textId="5ED37B38" w:rsidR="004C75BC" w:rsidRPr="008F25A8" w:rsidRDefault="008F25A8" w:rsidP="008F25A8">
      <w:pPr>
        <w:ind w:left="1134" w:hanging="1134"/>
        <w:jc w:val="both"/>
        <w:rPr>
          <w:rFonts w:eastAsia="Times New Roman" w:cs="Arial"/>
          <w:i/>
          <w:iCs/>
          <w:color w:val="000000"/>
          <w:kern w:val="0"/>
          <w:lang w:eastAsia="es-ES_tradnl"/>
          <w14:ligatures w14:val="none"/>
        </w:rPr>
      </w:pPr>
      <w:r>
        <w:rPr>
          <w:rFonts w:eastAsia="Times New Roman" w:cs="Arial"/>
          <w:color w:val="000000"/>
          <w:kern w:val="0"/>
          <w:lang w:eastAsia="es-ES_tradnl"/>
          <w14:ligatures w14:val="none"/>
        </w:rPr>
        <w:tab/>
      </w:r>
      <w:r>
        <w:rPr>
          <w:rFonts w:eastAsia="Times New Roman" w:cs="Arial"/>
          <w:color w:val="000000"/>
          <w:kern w:val="0"/>
          <w:lang w:eastAsia="es-ES_tradnl"/>
          <w14:ligatures w14:val="none"/>
        </w:rPr>
        <w:tab/>
      </w:r>
      <w:r w:rsidRPr="008F25A8">
        <w:rPr>
          <w:rFonts w:eastAsia="Times New Roman" w:cs="Arial"/>
          <w:i/>
          <w:iCs/>
          <w:color w:val="000000"/>
          <w:kern w:val="0"/>
          <w:lang w:eastAsia="es-ES_tradnl"/>
          <w14:ligatures w14:val="none"/>
        </w:rPr>
        <w:t xml:space="preserve">Se adjunta como documento </w:t>
      </w:r>
      <w:proofErr w:type="spellStart"/>
      <w:r w:rsidRPr="008F25A8">
        <w:rPr>
          <w:rFonts w:eastAsia="Times New Roman" w:cs="Arial"/>
          <w:i/>
          <w:iCs/>
          <w:color w:val="000000"/>
          <w:kern w:val="0"/>
          <w:lang w:eastAsia="es-ES_tradnl"/>
          <w14:ligatures w14:val="none"/>
        </w:rPr>
        <w:t>nº</w:t>
      </w:r>
      <w:proofErr w:type="spellEnd"/>
      <w:r w:rsidRPr="008F25A8">
        <w:rPr>
          <w:rFonts w:eastAsia="Times New Roman" w:cs="Arial"/>
          <w:i/>
          <w:iCs/>
          <w:color w:val="000000"/>
          <w:kern w:val="0"/>
          <w:lang w:eastAsia="es-ES_tradnl"/>
          <w14:ligatures w14:val="none"/>
        </w:rPr>
        <w:t xml:space="preserve"> 1 copia de la comunicación del CGPJ.</w:t>
      </w:r>
    </w:p>
    <w:p w14:paraId="5258C576" w14:textId="2B5380A4" w:rsidR="008F25A8" w:rsidRPr="004C75BC" w:rsidRDefault="008F25A8" w:rsidP="004C75BC">
      <w:pPr>
        <w:jc w:val="both"/>
        <w:rPr>
          <w:rFonts w:eastAsia="Times New Roman" w:cs="Arial"/>
          <w:color w:val="000000"/>
          <w:kern w:val="0"/>
          <w:lang w:eastAsia="es-ES_tradnl"/>
          <w14:ligatures w14:val="none"/>
        </w:rPr>
      </w:pPr>
      <w:r>
        <w:rPr>
          <w:rFonts w:eastAsia="Times New Roman" w:cs="Arial"/>
          <w:color w:val="000000"/>
          <w:kern w:val="0"/>
          <w:lang w:eastAsia="es-ES_tradnl"/>
          <w14:ligatures w14:val="none"/>
        </w:rPr>
        <w:tab/>
      </w:r>
      <w:r>
        <w:rPr>
          <w:rFonts w:eastAsia="Times New Roman" w:cs="Arial"/>
          <w:color w:val="000000"/>
          <w:kern w:val="0"/>
          <w:lang w:eastAsia="es-ES_tradnl"/>
          <w14:ligatures w14:val="none"/>
        </w:rPr>
        <w:tab/>
      </w:r>
    </w:p>
    <w:p w14:paraId="247D1329" w14:textId="5C3D03A6" w:rsidR="004C75BC" w:rsidRPr="00416FF4" w:rsidRDefault="004C75BC" w:rsidP="004C75BC">
      <w:pPr>
        <w:ind w:firstLine="360"/>
        <w:jc w:val="both"/>
        <w:rPr>
          <w:rFonts w:eastAsia="Times New Roman" w:cs="Arial"/>
          <w:color w:val="000000"/>
          <w:kern w:val="0"/>
          <w:lang w:eastAsia="es-ES_tradnl"/>
          <w14:ligatures w14:val="none"/>
        </w:rPr>
      </w:pPr>
      <w:proofErr w:type="gramStart"/>
      <w:r w:rsidRPr="00416FF4">
        <w:rPr>
          <w:rFonts w:eastAsia="Times New Roman" w:cs="Arial"/>
          <w:b/>
          <w:bCs/>
          <w:color w:val="000000"/>
          <w:kern w:val="0"/>
          <w:lang w:eastAsia="es-ES_tradnl"/>
          <w14:ligatures w14:val="none"/>
        </w:rPr>
        <w:t>Segundo.-</w:t>
      </w:r>
      <w:proofErr w:type="gramEnd"/>
      <w:r w:rsidRPr="00416FF4">
        <w:rPr>
          <w:rFonts w:eastAsia="Times New Roman" w:cs="Arial"/>
          <w:color w:val="000000"/>
          <w:kern w:val="0"/>
          <w:lang w:eastAsia="es-ES_tradnl"/>
          <w14:ligatures w14:val="none"/>
        </w:rPr>
        <w:t xml:space="preserve"> </w:t>
      </w:r>
      <w:r w:rsidRPr="004C75BC">
        <w:rPr>
          <w:rFonts w:eastAsia="Times New Roman" w:cs="Arial"/>
          <w:color w:val="000000"/>
          <w:kern w:val="0"/>
          <w:lang w:eastAsia="es-ES_tradnl"/>
          <w14:ligatures w14:val="none"/>
        </w:rPr>
        <w:t xml:space="preserve">En </w:t>
      </w:r>
      <w:r w:rsidRPr="00416FF4">
        <w:rPr>
          <w:rFonts w:eastAsia="Times New Roman" w:cs="Arial"/>
          <w:color w:val="000000"/>
          <w:kern w:val="0"/>
          <w:lang w:eastAsia="es-ES_tradnl"/>
          <w14:ligatures w14:val="none"/>
        </w:rPr>
        <w:t>el caso del letrado que suscribe</w:t>
      </w:r>
      <w:r w:rsidRPr="004C75BC">
        <w:rPr>
          <w:rFonts w:eastAsia="Times New Roman" w:cs="Arial"/>
          <w:color w:val="000000"/>
          <w:kern w:val="0"/>
          <w:lang w:eastAsia="es-ES_tradnl"/>
          <w14:ligatures w14:val="none"/>
        </w:rPr>
        <w:t>, tenía señalada</w:t>
      </w:r>
      <w:r w:rsidRPr="00416FF4">
        <w:rPr>
          <w:rFonts w:eastAsia="Times New Roman" w:cs="Arial"/>
          <w:color w:val="000000"/>
          <w:kern w:val="0"/>
          <w:lang w:eastAsia="es-ES_tradnl"/>
          <w14:ligatures w14:val="none"/>
        </w:rPr>
        <w:t xml:space="preserve"> </w:t>
      </w:r>
      <w:r w:rsidRPr="004C75BC">
        <w:rPr>
          <w:rFonts w:eastAsia="Times New Roman" w:cs="Arial"/>
          <w:color w:val="000000"/>
          <w:kern w:val="0"/>
          <w:lang w:eastAsia="es-ES_tradnl"/>
          <w14:ligatures w14:val="none"/>
        </w:rPr>
        <w:t>vista</w:t>
      </w:r>
      <w:r w:rsidR="00CB680D" w:rsidRPr="00416FF4">
        <w:rPr>
          <w:rFonts w:eastAsia="Times New Roman" w:cs="Arial"/>
          <w:color w:val="000000"/>
          <w:kern w:val="0"/>
          <w:lang w:eastAsia="es-ES_tradnl"/>
          <w14:ligatures w14:val="none"/>
        </w:rPr>
        <w:t xml:space="preserve"> el día __ de julio a las _____ horas,</w:t>
      </w:r>
      <w:r w:rsidRPr="00416FF4">
        <w:rPr>
          <w:rFonts w:eastAsia="Times New Roman" w:cs="Arial"/>
          <w:color w:val="000000"/>
          <w:kern w:val="0"/>
          <w:lang w:eastAsia="es-ES_tradnl"/>
          <w14:ligatures w14:val="none"/>
        </w:rPr>
        <w:t xml:space="preserve"> en el Juzgado ___________, referida al Procedimiento ________</w:t>
      </w:r>
      <w:proofErr w:type="gramStart"/>
      <w:r w:rsidRPr="00416FF4">
        <w:rPr>
          <w:rFonts w:eastAsia="Times New Roman" w:cs="Arial"/>
          <w:color w:val="000000"/>
          <w:kern w:val="0"/>
          <w:lang w:eastAsia="es-ES_tradnl"/>
          <w14:ligatures w14:val="none"/>
        </w:rPr>
        <w:t>_</w:t>
      </w:r>
      <w:r w:rsidRPr="004C75BC">
        <w:rPr>
          <w:rFonts w:eastAsia="Times New Roman" w:cs="Arial"/>
          <w:color w:val="000000"/>
          <w:kern w:val="0"/>
          <w:lang w:eastAsia="es-ES_tradnl"/>
          <w14:ligatures w14:val="none"/>
        </w:rPr>
        <w:t xml:space="preserve"> </w:t>
      </w:r>
      <w:r w:rsidRPr="00416FF4">
        <w:rPr>
          <w:rFonts w:eastAsia="Times New Roman" w:cs="Arial"/>
          <w:color w:val="000000"/>
          <w:kern w:val="0"/>
          <w:lang w:eastAsia="es-ES_tradnl"/>
          <w14:ligatures w14:val="none"/>
        </w:rPr>
        <w:t>.</w:t>
      </w:r>
      <w:proofErr w:type="gramEnd"/>
      <w:r w:rsidRPr="00416FF4">
        <w:rPr>
          <w:rFonts w:eastAsia="Times New Roman" w:cs="Arial"/>
          <w:color w:val="000000"/>
          <w:kern w:val="0"/>
          <w:lang w:eastAsia="es-ES_tradnl"/>
          <w14:ligatures w14:val="none"/>
        </w:rPr>
        <w:t xml:space="preserve"> A pesar del intento de recabación telefónica de información previa por parte de este letrado para evitar el desplazamiento, tiempo y esfuerzo invertido y gastos, ningun</w:t>
      </w:r>
      <w:r w:rsidR="00CB680D" w:rsidRPr="00416FF4">
        <w:rPr>
          <w:rFonts w:eastAsia="Times New Roman" w:cs="Arial"/>
          <w:color w:val="000000"/>
          <w:kern w:val="0"/>
          <w:lang w:eastAsia="es-ES_tradnl"/>
          <w14:ligatures w14:val="none"/>
        </w:rPr>
        <w:t>a fue facilitada.</w:t>
      </w:r>
    </w:p>
    <w:p w14:paraId="26AC7539" w14:textId="77777777" w:rsidR="00CB680D" w:rsidRPr="00416FF4" w:rsidRDefault="00CB680D" w:rsidP="004C75BC">
      <w:pPr>
        <w:ind w:firstLine="360"/>
        <w:jc w:val="both"/>
        <w:rPr>
          <w:rFonts w:eastAsia="Times New Roman" w:cs="Arial"/>
          <w:color w:val="000000"/>
          <w:kern w:val="0"/>
          <w:lang w:eastAsia="es-ES_tradnl"/>
          <w14:ligatures w14:val="none"/>
        </w:rPr>
      </w:pPr>
    </w:p>
    <w:p w14:paraId="1834CCCB" w14:textId="6D29BDDC" w:rsidR="00CB680D" w:rsidRPr="00416FF4" w:rsidRDefault="00CB680D" w:rsidP="00CB680D">
      <w:pPr>
        <w:ind w:left="1134" w:firstLine="282"/>
        <w:jc w:val="both"/>
        <w:rPr>
          <w:rFonts w:eastAsia="Times New Roman" w:cs="Arial"/>
          <w:i/>
          <w:iCs/>
          <w:color w:val="000000"/>
          <w:kern w:val="0"/>
          <w:lang w:eastAsia="es-ES_tradnl"/>
          <w14:ligatures w14:val="none"/>
        </w:rPr>
      </w:pPr>
      <w:r w:rsidRPr="00416FF4">
        <w:rPr>
          <w:rFonts w:eastAsia="Times New Roman" w:cs="Arial"/>
          <w:i/>
          <w:iCs/>
          <w:color w:val="000000"/>
          <w:kern w:val="0"/>
          <w:lang w:eastAsia="es-ES_tradnl"/>
          <w14:ligatures w14:val="none"/>
        </w:rPr>
        <w:t xml:space="preserve">Se adjunta como documento </w:t>
      </w:r>
      <w:proofErr w:type="spellStart"/>
      <w:r w:rsidRPr="00416FF4">
        <w:rPr>
          <w:rFonts w:eastAsia="Times New Roman" w:cs="Arial"/>
          <w:i/>
          <w:iCs/>
          <w:color w:val="000000"/>
          <w:kern w:val="0"/>
          <w:lang w:eastAsia="es-ES_tradnl"/>
          <w14:ligatures w14:val="none"/>
        </w:rPr>
        <w:t>nº</w:t>
      </w:r>
      <w:proofErr w:type="spellEnd"/>
      <w:r w:rsidRPr="00416FF4">
        <w:rPr>
          <w:rFonts w:eastAsia="Times New Roman" w:cs="Arial"/>
          <w:i/>
          <w:iCs/>
          <w:color w:val="000000"/>
          <w:kern w:val="0"/>
          <w:lang w:eastAsia="es-ES_tradnl"/>
          <w14:ligatures w14:val="none"/>
        </w:rPr>
        <w:t xml:space="preserve"> </w:t>
      </w:r>
      <w:r w:rsidR="008F25A8">
        <w:rPr>
          <w:rFonts w:eastAsia="Times New Roman" w:cs="Arial"/>
          <w:i/>
          <w:iCs/>
          <w:color w:val="000000"/>
          <w:kern w:val="0"/>
          <w:lang w:eastAsia="es-ES_tradnl"/>
          <w14:ligatures w14:val="none"/>
        </w:rPr>
        <w:t>2</w:t>
      </w:r>
      <w:r w:rsidRPr="00416FF4">
        <w:rPr>
          <w:rFonts w:eastAsia="Times New Roman" w:cs="Arial"/>
          <w:i/>
          <w:iCs/>
          <w:color w:val="000000"/>
          <w:kern w:val="0"/>
          <w:lang w:eastAsia="es-ES_tradnl"/>
          <w14:ligatures w14:val="none"/>
        </w:rPr>
        <w:t xml:space="preserve"> copia de la citación recibida para el procedimiento y fecha reseñada.</w:t>
      </w:r>
    </w:p>
    <w:p w14:paraId="4ACCC995" w14:textId="77777777" w:rsidR="00CB680D" w:rsidRPr="00416FF4" w:rsidRDefault="00CB680D" w:rsidP="00CB680D">
      <w:pPr>
        <w:ind w:left="1134" w:firstLine="360"/>
        <w:jc w:val="both"/>
        <w:rPr>
          <w:rFonts w:eastAsia="Times New Roman" w:cs="Arial"/>
          <w:i/>
          <w:iCs/>
          <w:color w:val="000000"/>
          <w:kern w:val="0"/>
          <w:lang w:eastAsia="es-ES_tradnl"/>
          <w14:ligatures w14:val="none"/>
        </w:rPr>
      </w:pPr>
    </w:p>
    <w:p w14:paraId="1099F3FF" w14:textId="1C9FD994" w:rsidR="00CB680D" w:rsidRDefault="00CB680D" w:rsidP="00CB680D">
      <w:pPr>
        <w:tabs>
          <w:tab w:val="left" w:pos="567"/>
        </w:tabs>
        <w:ind w:firstLine="360"/>
        <w:jc w:val="both"/>
        <w:rPr>
          <w:rFonts w:eastAsia="Times New Roman" w:cs="Arial"/>
          <w:color w:val="000000"/>
          <w:kern w:val="0"/>
          <w:lang w:eastAsia="es-ES_tradnl"/>
          <w14:ligatures w14:val="none"/>
        </w:rPr>
      </w:pPr>
      <w:proofErr w:type="gramStart"/>
      <w:r w:rsidRPr="00416FF4">
        <w:rPr>
          <w:rFonts w:eastAsia="Times New Roman" w:cs="Arial"/>
          <w:b/>
          <w:bCs/>
          <w:color w:val="000000"/>
          <w:kern w:val="0"/>
          <w:lang w:eastAsia="es-ES_tradnl"/>
          <w14:ligatures w14:val="none"/>
        </w:rPr>
        <w:t>Tercero.-</w:t>
      </w:r>
      <w:proofErr w:type="gramEnd"/>
      <w:r w:rsidRPr="00416FF4">
        <w:rPr>
          <w:rFonts w:eastAsia="Times New Roman" w:cs="Arial"/>
          <w:b/>
          <w:bCs/>
          <w:color w:val="000000"/>
          <w:kern w:val="0"/>
          <w:lang w:eastAsia="es-ES_tradnl"/>
          <w14:ligatures w14:val="none"/>
        </w:rPr>
        <w:t xml:space="preserve"> </w:t>
      </w:r>
      <w:r w:rsidRPr="00416FF4">
        <w:rPr>
          <w:rFonts w:eastAsia="Times New Roman" w:cs="Arial"/>
          <w:color w:val="000000"/>
          <w:kern w:val="0"/>
          <w:lang w:eastAsia="es-ES_tradnl"/>
          <w14:ligatures w14:val="none"/>
        </w:rPr>
        <w:t>La suspensión de la vista no comunicada previamente a este letrado ni autorizada por el CGPJ ha generado a esta parte los siguientes perjuicios materiales, amén del tiempo invertido, que como el de cualquier otro profesional tiene idéntico valor</w:t>
      </w:r>
      <w:r w:rsidR="00536E47" w:rsidRPr="00416FF4">
        <w:rPr>
          <w:rFonts w:eastAsia="Times New Roman" w:cs="Arial"/>
          <w:color w:val="000000"/>
          <w:kern w:val="0"/>
          <w:lang w:eastAsia="es-ES_tradnl"/>
          <w14:ligatures w14:val="none"/>
        </w:rPr>
        <w:t>, que en su conjunto ascienden a una cuantía de ___________€</w:t>
      </w:r>
    </w:p>
    <w:p w14:paraId="7B0CF498" w14:textId="77777777" w:rsidR="008D21C4" w:rsidRDefault="008D21C4" w:rsidP="00CB680D">
      <w:pPr>
        <w:tabs>
          <w:tab w:val="left" w:pos="567"/>
        </w:tabs>
        <w:ind w:firstLine="360"/>
        <w:jc w:val="both"/>
        <w:rPr>
          <w:rFonts w:eastAsia="Times New Roman" w:cs="Arial"/>
          <w:color w:val="000000"/>
          <w:kern w:val="0"/>
          <w:lang w:eastAsia="es-ES_tradnl"/>
          <w14:ligatures w14:val="none"/>
        </w:rPr>
      </w:pPr>
    </w:p>
    <w:p w14:paraId="38E63563" w14:textId="77777777" w:rsidR="008D21C4" w:rsidRPr="00416FF4" w:rsidRDefault="008D21C4" w:rsidP="00CB680D">
      <w:pPr>
        <w:tabs>
          <w:tab w:val="left" w:pos="567"/>
        </w:tabs>
        <w:ind w:firstLine="360"/>
        <w:jc w:val="both"/>
        <w:rPr>
          <w:rFonts w:eastAsia="Times New Roman" w:cs="Arial"/>
          <w:color w:val="000000"/>
          <w:kern w:val="0"/>
          <w:lang w:eastAsia="es-ES_tradnl"/>
          <w14:ligatures w14:val="none"/>
        </w:rPr>
      </w:pPr>
    </w:p>
    <w:p w14:paraId="67557026" w14:textId="77777777" w:rsidR="004C75BC" w:rsidRPr="00416FF4" w:rsidRDefault="004C75BC" w:rsidP="004C75BC">
      <w:pPr>
        <w:ind w:firstLine="360"/>
        <w:jc w:val="both"/>
        <w:rPr>
          <w:rFonts w:eastAsia="Times New Roman" w:cs="Arial"/>
          <w:color w:val="000000"/>
          <w:kern w:val="0"/>
          <w:lang w:eastAsia="es-ES_tradnl"/>
          <w14:ligatures w14:val="none"/>
        </w:rPr>
      </w:pPr>
    </w:p>
    <w:p w14:paraId="6057E6D3" w14:textId="0EA831A0" w:rsidR="00CB680D" w:rsidRPr="00416FF4" w:rsidRDefault="004C75BC" w:rsidP="00CB680D">
      <w:pPr>
        <w:ind w:left="1134"/>
        <w:jc w:val="both"/>
        <w:rPr>
          <w:rFonts w:eastAsia="Times New Roman" w:cs="Arial"/>
          <w:color w:val="000000"/>
          <w:kern w:val="0"/>
          <w:lang w:eastAsia="es-ES_tradnl"/>
          <w14:ligatures w14:val="none"/>
        </w:rPr>
      </w:pPr>
      <w:r w:rsidRPr="004C75BC">
        <w:rPr>
          <w:rFonts w:eastAsia="Times New Roman" w:cs="Arial"/>
          <w:b/>
          <w:bCs/>
          <w:color w:val="000000"/>
          <w:kern w:val="0"/>
          <w:lang w:eastAsia="es-ES_tradnl"/>
          <w14:ligatures w14:val="none"/>
        </w:rPr>
        <w:lastRenderedPageBreak/>
        <w:t>a)</w:t>
      </w:r>
      <w:r w:rsidRPr="004C75BC">
        <w:rPr>
          <w:rFonts w:eastAsia="Times New Roman" w:cs="Arial"/>
          <w:color w:val="000000"/>
          <w:kern w:val="0"/>
          <w:lang w:eastAsia="es-ES_tradnl"/>
          <w14:ligatures w14:val="none"/>
        </w:rPr>
        <w:t xml:space="preserve"> Desplazamiento (ida y vuelta): </w:t>
      </w:r>
      <w:r w:rsidR="00CB680D" w:rsidRPr="00416FF4">
        <w:rPr>
          <w:rFonts w:eastAsia="Times New Roman" w:cs="Arial"/>
          <w:color w:val="000000"/>
          <w:kern w:val="0"/>
          <w:lang w:eastAsia="es-ES_tradnl"/>
          <w14:ligatures w14:val="none"/>
        </w:rPr>
        <w:t>_________ €</w:t>
      </w:r>
    </w:p>
    <w:p w14:paraId="4EF227E5" w14:textId="24B10B05" w:rsidR="00CB680D" w:rsidRPr="00416FF4" w:rsidRDefault="004C75BC" w:rsidP="00CB680D">
      <w:pPr>
        <w:ind w:left="1134"/>
        <w:jc w:val="both"/>
        <w:rPr>
          <w:rFonts w:eastAsia="Times New Roman" w:cs="Arial"/>
          <w:color w:val="000000"/>
          <w:kern w:val="0"/>
          <w:lang w:eastAsia="es-ES_tradnl"/>
          <w14:ligatures w14:val="none"/>
        </w:rPr>
      </w:pPr>
      <w:r w:rsidRPr="004C75BC">
        <w:rPr>
          <w:rFonts w:eastAsia="Times New Roman" w:cs="Arial"/>
          <w:b/>
          <w:bCs/>
          <w:color w:val="000000"/>
          <w:kern w:val="0"/>
          <w:lang w:eastAsia="es-ES_tradnl"/>
          <w14:ligatures w14:val="none"/>
        </w:rPr>
        <w:t>b)</w:t>
      </w:r>
      <w:r w:rsidRPr="004C75BC">
        <w:rPr>
          <w:rFonts w:eastAsia="Times New Roman" w:cs="Arial"/>
          <w:color w:val="000000"/>
          <w:kern w:val="0"/>
          <w:lang w:eastAsia="es-ES_tradnl"/>
          <w14:ligatures w14:val="none"/>
        </w:rPr>
        <w:t xml:space="preserve"> Alojamiento: </w:t>
      </w:r>
      <w:r w:rsidR="00CB680D" w:rsidRPr="00416FF4">
        <w:rPr>
          <w:rFonts w:eastAsia="Times New Roman" w:cs="Arial"/>
          <w:color w:val="000000"/>
          <w:kern w:val="0"/>
          <w:lang w:eastAsia="es-ES_tradnl"/>
          <w14:ligatures w14:val="none"/>
        </w:rPr>
        <w:t>____________ €</w:t>
      </w:r>
    </w:p>
    <w:p w14:paraId="10672E2B" w14:textId="7DD55093" w:rsidR="004C75BC" w:rsidRPr="004C75BC" w:rsidRDefault="004C75BC" w:rsidP="00CB680D">
      <w:pPr>
        <w:ind w:left="1134"/>
        <w:jc w:val="both"/>
        <w:rPr>
          <w:rFonts w:eastAsia="Times New Roman" w:cs="Arial"/>
          <w:color w:val="000000"/>
          <w:kern w:val="0"/>
          <w:lang w:eastAsia="es-ES_tradnl"/>
          <w14:ligatures w14:val="none"/>
        </w:rPr>
      </w:pPr>
      <w:r w:rsidRPr="004C75BC">
        <w:rPr>
          <w:rFonts w:eastAsia="Times New Roman" w:cs="Arial"/>
          <w:b/>
          <w:bCs/>
          <w:color w:val="000000"/>
          <w:kern w:val="0"/>
          <w:lang w:eastAsia="es-ES_tradnl"/>
          <w14:ligatures w14:val="none"/>
        </w:rPr>
        <w:t>c)</w:t>
      </w:r>
      <w:r w:rsidRPr="004C75BC">
        <w:rPr>
          <w:rFonts w:eastAsia="Times New Roman" w:cs="Arial"/>
          <w:color w:val="000000"/>
          <w:kern w:val="0"/>
          <w:lang w:eastAsia="es-ES_tradnl"/>
          <w14:ligatures w14:val="none"/>
        </w:rPr>
        <w:t> Honorarios complementarios por reorganización de agenda</w:t>
      </w:r>
      <w:r w:rsidR="00CB680D" w:rsidRPr="00416FF4">
        <w:rPr>
          <w:rFonts w:eastAsia="Times New Roman" w:cs="Arial"/>
          <w:color w:val="000000"/>
          <w:kern w:val="0"/>
          <w:lang w:eastAsia="es-ES_tradnl"/>
          <w14:ligatures w14:val="none"/>
        </w:rPr>
        <w:t xml:space="preserve"> y otras labores no atendidas _____________ €</w:t>
      </w:r>
    </w:p>
    <w:p w14:paraId="59A629BF" w14:textId="77777777" w:rsidR="00CB680D" w:rsidRPr="00416FF4" w:rsidRDefault="00CB680D" w:rsidP="00CB680D">
      <w:pPr>
        <w:ind w:left="720"/>
        <w:jc w:val="both"/>
        <w:rPr>
          <w:rFonts w:eastAsia="Times New Roman" w:cs="Arial"/>
          <w:color w:val="000000"/>
          <w:kern w:val="0"/>
          <w:lang w:eastAsia="es-ES_tradnl"/>
          <w14:ligatures w14:val="none"/>
        </w:rPr>
      </w:pPr>
    </w:p>
    <w:p w14:paraId="002759ED" w14:textId="0F05E126" w:rsidR="004C75BC" w:rsidRPr="00416FF4" w:rsidRDefault="00CB680D" w:rsidP="00CB680D">
      <w:pPr>
        <w:ind w:left="1134" w:firstLine="282"/>
        <w:jc w:val="both"/>
        <w:rPr>
          <w:rFonts w:eastAsia="Times New Roman" w:cs="Arial"/>
          <w:i/>
          <w:iCs/>
          <w:color w:val="000000"/>
          <w:kern w:val="0"/>
          <w:lang w:eastAsia="es-ES_tradnl"/>
          <w14:ligatures w14:val="none"/>
        </w:rPr>
      </w:pPr>
      <w:r w:rsidRPr="00416FF4">
        <w:rPr>
          <w:rFonts w:eastAsia="Times New Roman" w:cs="Arial"/>
          <w:i/>
          <w:iCs/>
          <w:color w:val="000000"/>
          <w:kern w:val="0"/>
          <w:lang w:eastAsia="es-ES_tradnl"/>
          <w14:ligatures w14:val="none"/>
        </w:rPr>
        <w:t xml:space="preserve">Se adjunta como bloque documental n </w:t>
      </w:r>
      <w:r w:rsidR="008F25A8">
        <w:rPr>
          <w:rFonts w:eastAsia="Times New Roman" w:cs="Arial"/>
          <w:i/>
          <w:iCs/>
          <w:color w:val="000000"/>
          <w:kern w:val="0"/>
          <w:lang w:eastAsia="es-ES_tradnl"/>
          <w14:ligatures w14:val="none"/>
        </w:rPr>
        <w:t>3</w:t>
      </w:r>
      <w:r w:rsidRPr="00416FF4">
        <w:rPr>
          <w:rFonts w:eastAsia="Times New Roman" w:cs="Arial"/>
          <w:i/>
          <w:iCs/>
          <w:color w:val="000000"/>
          <w:kern w:val="0"/>
          <w:lang w:eastAsia="es-ES_tradnl"/>
          <w14:ligatures w14:val="none"/>
        </w:rPr>
        <w:t xml:space="preserve"> facturas</w:t>
      </w:r>
      <w:r w:rsidR="004C75BC" w:rsidRPr="004C75BC">
        <w:rPr>
          <w:rFonts w:eastAsia="Times New Roman" w:cs="Arial"/>
          <w:i/>
          <w:iCs/>
          <w:color w:val="000000"/>
          <w:kern w:val="0"/>
          <w:lang w:eastAsia="es-ES_tradnl"/>
          <w14:ligatures w14:val="none"/>
        </w:rPr>
        <w:t>, justificantes de pago y documentación que acredita el nexo causal entre suspensión y gastos.</w:t>
      </w:r>
    </w:p>
    <w:p w14:paraId="5C442C1F" w14:textId="77777777" w:rsidR="00CB680D" w:rsidRPr="00416FF4" w:rsidRDefault="00CB680D" w:rsidP="00CB680D">
      <w:pPr>
        <w:ind w:left="720"/>
        <w:jc w:val="both"/>
        <w:rPr>
          <w:rFonts w:eastAsia="Times New Roman" w:cs="Arial"/>
          <w:color w:val="000000"/>
          <w:kern w:val="0"/>
          <w:lang w:eastAsia="es-ES_tradnl"/>
          <w14:ligatures w14:val="none"/>
        </w:rPr>
      </w:pPr>
    </w:p>
    <w:p w14:paraId="025D2C6E" w14:textId="319D611D" w:rsidR="004C75BC" w:rsidRPr="00416FF4" w:rsidRDefault="00CB680D" w:rsidP="00CB680D">
      <w:pPr>
        <w:ind w:firstLine="708"/>
        <w:jc w:val="both"/>
        <w:rPr>
          <w:rStyle w:val="relative"/>
          <w:rFonts w:eastAsiaTheme="majorEastAsia" w:cs="Arial"/>
          <w:color w:val="000000"/>
        </w:rPr>
      </w:pPr>
      <w:proofErr w:type="gramStart"/>
      <w:r w:rsidRPr="00416FF4">
        <w:rPr>
          <w:rStyle w:val="relative"/>
          <w:rFonts w:eastAsiaTheme="majorEastAsia" w:cs="Arial"/>
          <w:b/>
          <w:bCs/>
          <w:color w:val="000000"/>
        </w:rPr>
        <w:t>Cuarto.-</w:t>
      </w:r>
      <w:proofErr w:type="gramEnd"/>
      <w:r w:rsidRPr="00416FF4">
        <w:rPr>
          <w:rStyle w:val="relative"/>
          <w:rFonts w:eastAsiaTheme="majorEastAsia" w:cs="Arial"/>
          <w:b/>
          <w:bCs/>
          <w:color w:val="000000"/>
        </w:rPr>
        <w:t xml:space="preserve"> </w:t>
      </w:r>
      <w:r w:rsidR="004C75BC" w:rsidRPr="00416FF4">
        <w:rPr>
          <w:rStyle w:val="relative"/>
          <w:rFonts w:eastAsiaTheme="majorEastAsia" w:cs="Arial"/>
          <w:color w:val="000000"/>
        </w:rPr>
        <w:t xml:space="preserve">Aunque </w:t>
      </w:r>
      <w:r w:rsidRPr="00416FF4">
        <w:rPr>
          <w:rStyle w:val="relative"/>
          <w:rFonts w:eastAsiaTheme="majorEastAsia" w:cs="Arial"/>
          <w:color w:val="000000"/>
        </w:rPr>
        <w:t>pueda comprenderse y compartirse</w:t>
      </w:r>
      <w:r w:rsidR="004C75BC" w:rsidRPr="00416FF4">
        <w:rPr>
          <w:rStyle w:val="relative"/>
          <w:rFonts w:eastAsiaTheme="majorEastAsia" w:cs="Arial"/>
          <w:color w:val="000000"/>
        </w:rPr>
        <w:t xml:space="preserve"> los motivos y legítimas inquietudes que subyacen en la acción de protesta —concernientes a la independencia judicial y la posición de los magistrados respecto a los proyectos legislativos— no subsiste justificación para provocar daños evitables a profesionales, como ha ocurrido en mi caso.</w:t>
      </w:r>
    </w:p>
    <w:p w14:paraId="01C6899F" w14:textId="77777777" w:rsidR="00CB680D" w:rsidRPr="00416FF4" w:rsidRDefault="00CB680D" w:rsidP="00CB680D">
      <w:pPr>
        <w:ind w:firstLine="708"/>
        <w:jc w:val="both"/>
        <w:rPr>
          <w:rFonts w:eastAsia="Times New Roman" w:cs="Arial"/>
          <w:color w:val="000000"/>
          <w:kern w:val="0"/>
          <w:lang w:eastAsia="es-ES_tradnl"/>
          <w14:ligatures w14:val="none"/>
        </w:rPr>
      </w:pPr>
    </w:p>
    <w:p w14:paraId="128B4AD8" w14:textId="77777777" w:rsidR="00CB680D" w:rsidRPr="00416FF4" w:rsidRDefault="004C75BC" w:rsidP="00CB680D">
      <w:pPr>
        <w:pStyle w:val="NormalWeb"/>
        <w:spacing w:before="0" w:beforeAutospacing="0" w:after="0" w:afterAutospacing="0"/>
        <w:ind w:firstLine="360"/>
        <w:jc w:val="both"/>
        <w:rPr>
          <w:rStyle w:val="relative"/>
          <w:rFonts w:ascii="Arial" w:eastAsiaTheme="majorEastAsia" w:hAnsi="Arial" w:cs="Arial"/>
          <w:color w:val="000000"/>
        </w:rPr>
      </w:pPr>
      <w:r w:rsidRPr="00416FF4">
        <w:rPr>
          <w:rStyle w:val="relative"/>
          <w:rFonts w:ascii="Arial" w:eastAsiaTheme="majorEastAsia" w:hAnsi="Arial" w:cs="Arial"/>
          <w:color w:val="000000"/>
        </w:rPr>
        <w:t>La suspensión de señalamientos sin</w:t>
      </w:r>
      <w:r w:rsidRPr="00416FF4">
        <w:rPr>
          <w:rStyle w:val="apple-converted-space"/>
          <w:rFonts w:ascii="Arial" w:eastAsiaTheme="majorEastAsia" w:hAnsi="Arial" w:cs="Arial"/>
          <w:color w:val="000000"/>
        </w:rPr>
        <w:t> </w:t>
      </w:r>
      <w:r w:rsidRPr="00416FF4">
        <w:rPr>
          <w:rStyle w:val="Textoennegrita"/>
          <w:rFonts w:ascii="Arial" w:eastAsiaTheme="majorEastAsia" w:hAnsi="Arial" w:cs="Arial"/>
          <w:b w:val="0"/>
          <w:bCs w:val="0"/>
          <w:color w:val="000000"/>
        </w:rPr>
        <w:t>preaviso adecuado</w:t>
      </w:r>
      <w:r w:rsidRPr="00416FF4">
        <w:rPr>
          <w:rStyle w:val="relative"/>
          <w:rFonts w:ascii="Arial" w:eastAsiaTheme="majorEastAsia" w:hAnsi="Arial" w:cs="Arial"/>
          <w:color w:val="000000"/>
        </w:rPr>
        <w:t>, sin</w:t>
      </w:r>
      <w:r w:rsidRPr="00416FF4">
        <w:rPr>
          <w:rStyle w:val="apple-converted-space"/>
          <w:rFonts w:ascii="Arial" w:eastAsiaTheme="majorEastAsia" w:hAnsi="Arial" w:cs="Arial"/>
          <w:color w:val="000000"/>
        </w:rPr>
        <w:t> </w:t>
      </w:r>
      <w:r w:rsidRPr="00416FF4">
        <w:rPr>
          <w:rStyle w:val="Textoennegrita"/>
          <w:rFonts w:ascii="Arial" w:eastAsiaTheme="majorEastAsia" w:hAnsi="Arial" w:cs="Arial"/>
          <w:b w:val="0"/>
          <w:bCs w:val="0"/>
          <w:color w:val="000000"/>
        </w:rPr>
        <w:t>modificación previa de agenda</w:t>
      </w:r>
      <w:r w:rsidRPr="00416FF4">
        <w:rPr>
          <w:rStyle w:val="apple-converted-space"/>
          <w:rFonts w:ascii="Arial" w:eastAsiaTheme="majorEastAsia" w:hAnsi="Arial" w:cs="Arial"/>
          <w:b/>
          <w:bCs/>
          <w:color w:val="000000"/>
        </w:rPr>
        <w:t> </w:t>
      </w:r>
      <w:r w:rsidRPr="00416FF4">
        <w:rPr>
          <w:rStyle w:val="relative"/>
          <w:rFonts w:ascii="Arial" w:eastAsiaTheme="majorEastAsia" w:hAnsi="Arial" w:cs="Arial"/>
          <w:b/>
          <w:bCs/>
          <w:color w:val="000000"/>
        </w:rPr>
        <w:t>ni</w:t>
      </w:r>
      <w:r w:rsidRPr="00416FF4">
        <w:rPr>
          <w:rStyle w:val="apple-converted-space"/>
          <w:rFonts w:ascii="Arial" w:eastAsiaTheme="majorEastAsia" w:hAnsi="Arial" w:cs="Arial"/>
          <w:b/>
          <w:bCs/>
          <w:color w:val="000000"/>
        </w:rPr>
        <w:t> </w:t>
      </w:r>
      <w:r w:rsidRPr="00416FF4">
        <w:rPr>
          <w:rStyle w:val="Textoennegrita"/>
          <w:rFonts w:ascii="Arial" w:eastAsiaTheme="majorEastAsia" w:hAnsi="Arial" w:cs="Arial"/>
          <w:b w:val="0"/>
          <w:bCs w:val="0"/>
          <w:color w:val="000000"/>
        </w:rPr>
        <w:t>comunicación oficial a las partes afectadas</w:t>
      </w:r>
      <w:r w:rsidRPr="00416FF4">
        <w:rPr>
          <w:rStyle w:val="relative"/>
          <w:rFonts w:ascii="Arial" w:eastAsiaTheme="majorEastAsia" w:hAnsi="Arial" w:cs="Arial"/>
          <w:b/>
          <w:bCs/>
          <w:color w:val="000000"/>
        </w:rPr>
        <w:t xml:space="preserve">, </w:t>
      </w:r>
      <w:r w:rsidRPr="00416FF4">
        <w:rPr>
          <w:rStyle w:val="relative"/>
          <w:rFonts w:ascii="Arial" w:eastAsiaTheme="majorEastAsia" w:hAnsi="Arial" w:cs="Arial"/>
          <w:color w:val="000000"/>
        </w:rPr>
        <w:t>supone un</w:t>
      </w:r>
      <w:r w:rsidRPr="00416FF4">
        <w:rPr>
          <w:rStyle w:val="apple-converted-space"/>
          <w:rFonts w:ascii="Arial" w:eastAsiaTheme="majorEastAsia" w:hAnsi="Arial" w:cs="Arial"/>
          <w:b/>
          <w:bCs/>
          <w:color w:val="000000"/>
        </w:rPr>
        <w:t> </w:t>
      </w:r>
      <w:r w:rsidRPr="00416FF4">
        <w:rPr>
          <w:rStyle w:val="Textoennegrita"/>
          <w:rFonts w:ascii="Arial" w:eastAsiaTheme="majorEastAsia" w:hAnsi="Arial" w:cs="Arial"/>
          <w:b w:val="0"/>
          <w:bCs w:val="0"/>
          <w:color w:val="000000"/>
        </w:rPr>
        <w:t>desprecio lamentable al esfuerzo organizativo</w:t>
      </w:r>
      <w:r w:rsidRPr="00416FF4">
        <w:rPr>
          <w:rStyle w:val="apple-converted-space"/>
          <w:rFonts w:ascii="Arial" w:eastAsiaTheme="majorEastAsia" w:hAnsi="Arial" w:cs="Arial"/>
          <w:color w:val="000000"/>
        </w:rPr>
        <w:t> </w:t>
      </w:r>
      <w:r w:rsidRPr="00416FF4">
        <w:rPr>
          <w:rStyle w:val="relative"/>
          <w:rFonts w:ascii="Arial" w:eastAsiaTheme="majorEastAsia" w:hAnsi="Arial" w:cs="Arial"/>
          <w:color w:val="000000"/>
        </w:rPr>
        <w:t xml:space="preserve">de abogados y ciudadanos. </w:t>
      </w:r>
    </w:p>
    <w:p w14:paraId="45BC4098" w14:textId="77777777" w:rsidR="00CB680D" w:rsidRPr="00416FF4" w:rsidRDefault="00CB680D" w:rsidP="00CB680D">
      <w:pPr>
        <w:pStyle w:val="NormalWeb"/>
        <w:spacing w:before="0" w:beforeAutospacing="0" w:after="0" w:afterAutospacing="0"/>
        <w:ind w:firstLine="360"/>
        <w:jc w:val="both"/>
        <w:rPr>
          <w:rStyle w:val="relative"/>
          <w:rFonts w:ascii="Arial" w:eastAsiaTheme="majorEastAsia" w:hAnsi="Arial" w:cs="Arial"/>
          <w:color w:val="000000"/>
        </w:rPr>
      </w:pPr>
    </w:p>
    <w:p w14:paraId="41A8CA9D" w14:textId="2A0236E7" w:rsidR="004C75BC" w:rsidRPr="00416FF4" w:rsidRDefault="00CB680D" w:rsidP="00CB680D">
      <w:pPr>
        <w:pStyle w:val="NormalWeb"/>
        <w:spacing w:before="0" w:beforeAutospacing="0" w:after="0" w:afterAutospacing="0"/>
        <w:ind w:firstLine="360"/>
        <w:jc w:val="both"/>
        <w:rPr>
          <w:rFonts w:ascii="Arial" w:eastAsiaTheme="majorEastAsia" w:hAnsi="Arial" w:cs="Arial"/>
          <w:color w:val="000000"/>
        </w:rPr>
      </w:pPr>
      <w:r w:rsidRPr="00416FF4">
        <w:rPr>
          <w:rStyle w:val="relative"/>
          <w:rFonts w:ascii="Arial" w:eastAsiaTheme="majorEastAsia" w:hAnsi="Arial" w:cs="Arial"/>
          <w:color w:val="000000"/>
        </w:rPr>
        <w:t>B</w:t>
      </w:r>
      <w:r w:rsidR="004C75BC" w:rsidRPr="00416FF4">
        <w:rPr>
          <w:rStyle w:val="relative"/>
          <w:rFonts w:ascii="Arial" w:eastAsiaTheme="majorEastAsia" w:hAnsi="Arial" w:cs="Arial"/>
          <w:color w:val="000000"/>
        </w:rPr>
        <w:t>astaba con que el magistrado, tras plantearse sumarse a la huelga (no reconocida por el CGPJ), hubiera adoptado una decisión preliminar —por ejemplo, aplazar con antelación las vistas— e</w:t>
      </w:r>
      <w:r w:rsidR="004C75BC" w:rsidRPr="00416FF4">
        <w:rPr>
          <w:rStyle w:val="apple-converted-space"/>
          <w:rFonts w:ascii="Arial" w:eastAsiaTheme="majorEastAsia" w:hAnsi="Arial" w:cs="Arial"/>
          <w:color w:val="000000"/>
        </w:rPr>
        <w:t> </w:t>
      </w:r>
      <w:r w:rsidR="004C75BC" w:rsidRPr="00416FF4">
        <w:rPr>
          <w:rStyle w:val="Textoennegrita"/>
          <w:rFonts w:ascii="Arial" w:eastAsiaTheme="majorEastAsia" w:hAnsi="Arial" w:cs="Arial"/>
          <w:b w:val="0"/>
          <w:bCs w:val="0"/>
          <w:color w:val="000000"/>
        </w:rPr>
        <w:t>informado con tiempo</w:t>
      </w:r>
      <w:r w:rsidR="004C75BC" w:rsidRPr="00416FF4">
        <w:rPr>
          <w:rStyle w:val="apple-converted-space"/>
          <w:rFonts w:ascii="Arial" w:eastAsiaTheme="majorEastAsia" w:hAnsi="Arial" w:cs="Arial"/>
          <w:color w:val="000000"/>
        </w:rPr>
        <w:t> </w:t>
      </w:r>
      <w:r w:rsidR="004C75BC" w:rsidRPr="00416FF4">
        <w:rPr>
          <w:rStyle w:val="relative"/>
          <w:rFonts w:ascii="Arial" w:eastAsiaTheme="majorEastAsia" w:hAnsi="Arial" w:cs="Arial"/>
          <w:color w:val="000000"/>
        </w:rPr>
        <w:t>al letrado, a la parte contraria y al juzgado, para reorganizar desplazamientos, reservas de alojamiento o agenda profesional.</w:t>
      </w:r>
      <w:r w:rsidRPr="00416FF4">
        <w:rPr>
          <w:rFonts w:ascii="Arial" w:eastAsiaTheme="majorEastAsia" w:hAnsi="Arial" w:cs="Arial"/>
          <w:color w:val="000000"/>
        </w:rPr>
        <w:t xml:space="preserve"> </w:t>
      </w:r>
      <w:r w:rsidR="004C75BC" w:rsidRPr="00416FF4">
        <w:rPr>
          <w:rStyle w:val="relative"/>
          <w:rFonts w:ascii="Arial" w:eastAsiaTheme="majorEastAsia" w:hAnsi="Arial" w:cs="Arial"/>
          <w:color w:val="000000"/>
        </w:rPr>
        <w:t>La mera</w:t>
      </w:r>
      <w:r w:rsidR="004C75BC" w:rsidRPr="00416FF4">
        <w:rPr>
          <w:rStyle w:val="apple-converted-space"/>
          <w:rFonts w:ascii="Arial" w:eastAsiaTheme="majorEastAsia" w:hAnsi="Arial" w:cs="Arial"/>
          <w:color w:val="000000"/>
        </w:rPr>
        <w:t> </w:t>
      </w:r>
      <w:r w:rsidR="004C75BC" w:rsidRPr="00416FF4">
        <w:rPr>
          <w:rStyle w:val="Textoennegrita"/>
          <w:rFonts w:ascii="Arial" w:eastAsiaTheme="majorEastAsia" w:hAnsi="Arial" w:cs="Arial"/>
          <w:b w:val="0"/>
          <w:bCs w:val="0"/>
          <w:color w:val="000000"/>
        </w:rPr>
        <w:t>posibilidad de adhesión a la huelga</w:t>
      </w:r>
      <w:r w:rsidR="004C75BC" w:rsidRPr="00416FF4">
        <w:rPr>
          <w:rStyle w:val="relative"/>
          <w:rFonts w:ascii="Arial" w:eastAsiaTheme="majorEastAsia" w:hAnsi="Arial" w:cs="Arial"/>
          <w:b/>
          <w:bCs/>
          <w:color w:val="000000"/>
        </w:rPr>
        <w:t>,</w:t>
      </w:r>
      <w:r w:rsidR="004C75BC" w:rsidRPr="00416FF4">
        <w:rPr>
          <w:rStyle w:val="relative"/>
          <w:rFonts w:ascii="Arial" w:eastAsiaTheme="majorEastAsia" w:hAnsi="Arial" w:cs="Arial"/>
          <w:color w:val="000000"/>
        </w:rPr>
        <w:t xml:space="preserve"> sin necesidad de culminarla, constituía motivo suficiente para anticipar y mitigar el perjuicio económico.</w:t>
      </w:r>
      <w:r w:rsidRPr="00416FF4">
        <w:rPr>
          <w:rFonts w:ascii="Arial" w:eastAsiaTheme="majorEastAsia" w:hAnsi="Arial" w:cs="Arial"/>
          <w:color w:val="000000"/>
        </w:rPr>
        <w:t xml:space="preserve"> </w:t>
      </w:r>
      <w:r w:rsidR="004C75BC" w:rsidRPr="00416FF4">
        <w:rPr>
          <w:rStyle w:val="relative"/>
          <w:rFonts w:ascii="Arial" w:eastAsiaTheme="majorEastAsia" w:hAnsi="Arial" w:cs="Arial"/>
          <w:color w:val="000000"/>
        </w:rPr>
        <w:t>Su no adopción revela una</w:t>
      </w:r>
      <w:r w:rsidR="004C75BC" w:rsidRPr="00416FF4">
        <w:rPr>
          <w:rStyle w:val="apple-converted-space"/>
          <w:rFonts w:ascii="Arial" w:eastAsiaTheme="majorEastAsia" w:hAnsi="Arial" w:cs="Arial"/>
          <w:color w:val="000000"/>
        </w:rPr>
        <w:t> </w:t>
      </w:r>
      <w:r w:rsidR="004C75BC" w:rsidRPr="00416FF4">
        <w:rPr>
          <w:rStyle w:val="Textoennegrita"/>
          <w:rFonts w:ascii="Arial" w:eastAsiaTheme="majorEastAsia" w:hAnsi="Arial" w:cs="Arial"/>
          <w:b w:val="0"/>
          <w:bCs w:val="0"/>
          <w:color w:val="000000"/>
        </w:rPr>
        <w:t>actitud negligente</w:t>
      </w:r>
      <w:r w:rsidR="004C75BC" w:rsidRPr="00416FF4">
        <w:rPr>
          <w:rStyle w:val="apple-converted-space"/>
          <w:rFonts w:ascii="Arial" w:eastAsiaTheme="majorEastAsia" w:hAnsi="Arial" w:cs="Arial"/>
          <w:color w:val="000000"/>
        </w:rPr>
        <w:t> </w:t>
      </w:r>
      <w:r w:rsidR="004C75BC" w:rsidRPr="00416FF4">
        <w:rPr>
          <w:rStyle w:val="relative"/>
          <w:rFonts w:ascii="Arial" w:eastAsiaTheme="majorEastAsia" w:hAnsi="Arial" w:cs="Arial"/>
          <w:color w:val="000000"/>
        </w:rPr>
        <w:t>hacia los recursos del profesional, obligándole a incurrir en gastos adicionales que podrían haber sido evitados con mínimo protocolo organizativo.</w:t>
      </w:r>
    </w:p>
    <w:p w14:paraId="48E3C7C4" w14:textId="77777777" w:rsidR="00CB680D" w:rsidRPr="00416FF4" w:rsidRDefault="00CB680D" w:rsidP="004C75BC">
      <w:pPr>
        <w:pStyle w:val="NormalWeb"/>
        <w:spacing w:before="0" w:beforeAutospacing="0" w:after="0" w:afterAutospacing="0"/>
        <w:jc w:val="both"/>
        <w:rPr>
          <w:rStyle w:val="relative"/>
          <w:rFonts w:ascii="Arial" w:eastAsiaTheme="majorEastAsia" w:hAnsi="Arial" w:cs="Arial"/>
          <w:color w:val="000000"/>
        </w:rPr>
      </w:pPr>
    </w:p>
    <w:p w14:paraId="0371CCD8" w14:textId="66E3B6AC" w:rsidR="004C75BC" w:rsidRPr="00416FF4" w:rsidRDefault="004C75BC" w:rsidP="00CB680D">
      <w:pPr>
        <w:pStyle w:val="NormalWeb"/>
        <w:spacing w:before="0" w:beforeAutospacing="0" w:after="0" w:afterAutospacing="0"/>
        <w:ind w:firstLine="360"/>
        <w:jc w:val="both"/>
        <w:rPr>
          <w:rStyle w:val="Textoennegrita"/>
          <w:rFonts w:ascii="Arial" w:eastAsiaTheme="majorEastAsia" w:hAnsi="Arial" w:cs="Arial"/>
          <w:b w:val="0"/>
          <w:bCs w:val="0"/>
          <w:color w:val="000000"/>
        </w:rPr>
      </w:pPr>
      <w:r w:rsidRPr="00416FF4">
        <w:rPr>
          <w:rStyle w:val="relative"/>
          <w:rFonts w:ascii="Arial" w:eastAsiaTheme="majorEastAsia" w:hAnsi="Arial" w:cs="Arial"/>
          <w:color w:val="000000"/>
        </w:rPr>
        <w:t>Por tanto, no se discutirá el</w:t>
      </w:r>
      <w:r w:rsidRPr="00416FF4">
        <w:rPr>
          <w:rStyle w:val="apple-converted-space"/>
          <w:rFonts w:ascii="Arial" w:eastAsiaTheme="majorEastAsia" w:hAnsi="Arial" w:cs="Arial"/>
          <w:color w:val="000000"/>
        </w:rPr>
        <w:t> </w:t>
      </w:r>
      <w:r w:rsidRPr="00416FF4">
        <w:rPr>
          <w:rStyle w:val="Textoennegrita"/>
          <w:rFonts w:ascii="Arial" w:eastAsiaTheme="majorEastAsia" w:hAnsi="Arial" w:cs="Arial"/>
          <w:b w:val="0"/>
          <w:bCs w:val="0"/>
          <w:color w:val="000000"/>
        </w:rPr>
        <w:t>fondo de la protesta</w:t>
      </w:r>
      <w:r w:rsidRPr="00416FF4">
        <w:rPr>
          <w:rStyle w:val="relative"/>
          <w:rFonts w:ascii="Arial" w:eastAsiaTheme="majorEastAsia" w:hAnsi="Arial" w:cs="Arial"/>
          <w:color w:val="000000"/>
        </w:rPr>
        <w:t>, pero sí se considera que la conducta omitida por el órgano judicial —al no prever medios que evitaran el daño— agrava su responsabilidad, pues la obligación constitucional de proteger los derechos y bienes de los ciudadanos (artículo 106.2 CE) exige, en este tipo de situaciones, una gestión prudencial y diligente para</w:t>
      </w:r>
      <w:r w:rsidRPr="00416FF4">
        <w:rPr>
          <w:rStyle w:val="apple-converted-space"/>
          <w:rFonts w:ascii="Arial" w:eastAsiaTheme="majorEastAsia" w:hAnsi="Arial" w:cs="Arial"/>
          <w:color w:val="000000"/>
        </w:rPr>
        <w:t> </w:t>
      </w:r>
      <w:r w:rsidRPr="00416FF4">
        <w:rPr>
          <w:rStyle w:val="Textoennegrita"/>
          <w:rFonts w:ascii="Arial" w:eastAsiaTheme="majorEastAsia" w:hAnsi="Arial" w:cs="Arial"/>
          <w:b w:val="0"/>
          <w:bCs w:val="0"/>
          <w:color w:val="000000"/>
        </w:rPr>
        <w:t>preservar el derecho a la tutela judicial efectiva y evitar daños fácilmente evitables</w:t>
      </w:r>
    </w:p>
    <w:p w14:paraId="122B8E52" w14:textId="77777777" w:rsidR="00CB680D" w:rsidRPr="00416FF4" w:rsidRDefault="00CB680D" w:rsidP="00CB680D">
      <w:pPr>
        <w:pStyle w:val="NormalWeb"/>
        <w:spacing w:before="0" w:beforeAutospacing="0" w:after="0" w:afterAutospacing="0"/>
        <w:ind w:firstLine="360"/>
        <w:jc w:val="both"/>
        <w:rPr>
          <w:rStyle w:val="Textoennegrita"/>
          <w:rFonts w:ascii="Arial" w:eastAsiaTheme="majorEastAsia" w:hAnsi="Arial" w:cs="Arial"/>
          <w:b w:val="0"/>
          <w:bCs w:val="0"/>
          <w:color w:val="000000"/>
        </w:rPr>
      </w:pPr>
    </w:p>
    <w:p w14:paraId="0531DB5B" w14:textId="11373861" w:rsidR="00CB680D" w:rsidRDefault="00CB680D" w:rsidP="00CB680D">
      <w:pPr>
        <w:pStyle w:val="NormalWeb"/>
        <w:spacing w:before="0" w:beforeAutospacing="0" w:after="0" w:afterAutospacing="0"/>
        <w:ind w:firstLine="360"/>
        <w:jc w:val="both"/>
        <w:rPr>
          <w:rStyle w:val="Textoennegrita"/>
          <w:rFonts w:ascii="Arial" w:eastAsiaTheme="majorEastAsia" w:hAnsi="Arial" w:cs="Arial"/>
          <w:b w:val="0"/>
          <w:bCs w:val="0"/>
          <w:color w:val="000000"/>
        </w:rPr>
      </w:pPr>
      <w:r w:rsidRPr="00416FF4">
        <w:rPr>
          <w:rStyle w:val="Textoennegrita"/>
          <w:rFonts w:ascii="Arial" w:eastAsiaTheme="majorEastAsia" w:hAnsi="Arial" w:cs="Arial"/>
          <w:b w:val="0"/>
          <w:bCs w:val="0"/>
          <w:color w:val="000000"/>
        </w:rPr>
        <w:t>A los anteriores hechos de notorio conocimiento, resultan de aplicación los siguientes sucintos</w:t>
      </w:r>
    </w:p>
    <w:p w14:paraId="3B8B123A" w14:textId="77777777" w:rsidR="008D21C4" w:rsidRDefault="008D21C4" w:rsidP="00CB680D">
      <w:pPr>
        <w:pStyle w:val="NormalWeb"/>
        <w:spacing w:before="0" w:beforeAutospacing="0" w:after="0" w:afterAutospacing="0"/>
        <w:ind w:firstLine="360"/>
        <w:jc w:val="both"/>
        <w:rPr>
          <w:rStyle w:val="Textoennegrita"/>
          <w:rFonts w:ascii="Arial" w:eastAsiaTheme="majorEastAsia" w:hAnsi="Arial" w:cs="Arial"/>
          <w:b w:val="0"/>
          <w:bCs w:val="0"/>
          <w:color w:val="000000"/>
        </w:rPr>
      </w:pPr>
    </w:p>
    <w:p w14:paraId="7D4AD3B6" w14:textId="77777777" w:rsidR="008D21C4" w:rsidRDefault="008D21C4" w:rsidP="00CB680D">
      <w:pPr>
        <w:pStyle w:val="NormalWeb"/>
        <w:spacing w:before="0" w:beforeAutospacing="0" w:after="0" w:afterAutospacing="0"/>
        <w:ind w:firstLine="360"/>
        <w:jc w:val="both"/>
        <w:rPr>
          <w:rStyle w:val="Textoennegrita"/>
          <w:rFonts w:ascii="Arial" w:eastAsiaTheme="majorEastAsia" w:hAnsi="Arial" w:cs="Arial"/>
          <w:b w:val="0"/>
          <w:bCs w:val="0"/>
          <w:color w:val="000000"/>
        </w:rPr>
      </w:pPr>
    </w:p>
    <w:p w14:paraId="7E3AADCF" w14:textId="77777777" w:rsidR="008D21C4" w:rsidRDefault="008D21C4" w:rsidP="00CB680D">
      <w:pPr>
        <w:pStyle w:val="NormalWeb"/>
        <w:spacing w:before="0" w:beforeAutospacing="0" w:after="0" w:afterAutospacing="0"/>
        <w:ind w:firstLine="360"/>
        <w:jc w:val="both"/>
        <w:rPr>
          <w:rStyle w:val="Textoennegrita"/>
          <w:rFonts w:ascii="Arial" w:eastAsiaTheme="majorEastAsia" w:hAnsi="Arial" w:cs="Arial"/>
          <w:b w:val="0"/>
          <w:bCs w:val="0"/>
          <w:color w:val="000000"/>
        </w:rPr>
      </w:pPr>
    </w:p>
    <w:p w14:paraId="013EA2CA" w14:textId="77777777" w:rsidR="008D21C4" w:rsidRDefault="008D21C4" w:rsidP="00CB680D">
      <w:pPr>
        <w:pStyle w:val="NormalWeb"/>
        <w:spacing w:before="0" w:beforeAutospacing="0" w:after="0" w:afterAutospacing="0"/>
        <w:ind w:firstLine="360"/>
        <w:jc w:val="both"/>
        <w:rPr>
          <w:rStyle w:val="Textoennegrita"/>
          <w:rFonts w:ascii="Arial" w:eastAsiaTheme="majorEastAsia" w:hAnsi="Arial" w:cs="Arial"/>
          <w:b w:val="0"/>
          <w:bCs w:val="0"/>
          <w:color w:val="000000"/>
        </w:rPr>
      </w:pPr>
    </w:p>
    <w:p w14:paraId="71B72434" w14:textId="77777777" w:rsidR="008D21C4" w:rsidRDefault="008D21C4" w:rsidP="00CB680D">
      <w:pPr>
        <w:pStyle w:val="NormalWeb"/>
        <w:spacing w:before="0" w:beforeAutospacing="0" w:after="0" w:afterAutospacing="0"/>
        <w:ind w:firstLine="360"/>
        <w:jc w:val="both"/>
        <w:rPr>
          <w:rStyle w:val="Textoennegrita"/>
          <w:rFonts w:ascii="Arial" w:eastAsiaTheme="majorEastAsia" w:hAnsi="Arial" w:cs="Arial"/>
          <w:b w:val="0"/>
          <w:bCs w:val="0"/>
          <w:color w:val="000000"/>
        </w:rPr>
      </w:pPr>
    </w:p>
    <w:p w14:paraId="5F454E50" w14:textId="77777777" w:rsidR="008D21C4" w:rsidRDefault="008D21C4" w:rsidP="00CB680D">
      <w:pPr>
        <w:pStyle w:val="NormalWeb"/>
        <w:spacing w:before="0" w:beforeAutospacing="0" w:after="0" w:afterAutospacing="0"/>
        <w:ind w:firstLine="360"/>
        <w:jc w:val="both"/>
        <w:rPr>
          <w:rStyle w:val="Textoennegrita"/>
          <w:rFonts w:ascii="Arial" w:eastAsiaTheme="majorEastAsia" w:hAnsi="Arial" w:cs="Arial"/>
          <w:b w:val="0"/>
          <w:bCs w:val="0"/>
          <w:color w:val="000000"/>
        </w:rPr>
      </w:pPr>
    </w:p>
    <w:p w14:paraId="4F972D75" w14:textId="77777777" w:rsidR="008D21C4" w:rsidRDefault="008D21C4" w:rsidP="00CB680D">
      <w:pPr>
        <w:pStyle w:val="NormalWeb"/>
        <w:spacing w:before="0" w:beforeAutospacing="0" w:after="0" w:afterAutospacing="0"/>
        <w:ind w:firstLine="360"/>
        <w:jc w:val="both"/>
        <w:rPr>
          <w:rStyle w:val="Textoennegrita"/>
          <w:rFonts w:ascii="Arial" w:eastAsiaTheme="majorEastAsia" w:hAnsi="Arial" w:cs="Arial"/>
          <w:b w:val="0"/>
          <w:bCs w:val="0"/>
          <w:color w:val="000000"/>
        </w:rPr>
      </w:pPr>
    </w:p>
    <w:p w14:paraId="245E9ED3" w14:textId="77777777" w:rsidR="008D21C4" w:rsidRPr="00416FF4" w:rsidRDefault="008D21C4" w:rsidP="00CB680D">
      <w:pPr>
        <w:pStyle w:val="NormalWeb"/>
        <w:spacing w:before="0" w:beforeAutospacing="0" w:after="0" w:afterAutospacing="0"/>
        <w:ind w:firstLine="360"/>
        <w:jc w:val="both"/>
        <w:rPr>
          <w:rFonts w:ascii="Arial" w:hAnsi="Arial" w:cs="Arial"/>
          <w:color w:val="000000"/>
        </w:rPr>
      </w:pPr>
    </w:p>
    <w:p w14:paraId="42EAFDA7" w14:textId="77777777" w:rsidR="004C75BC" w:rsidRPr="004C75BC" w:rsidRDefault="004C75BC" w:rsidP="004C75BC">
      <w:pPr>
        <w:jc w:val="both"/>
        <w:rPr>
          <w:rFonts w:eastAsia="Times New Roman" w:cs="Arial"/>
          <w:color w:val="000000"/>
          <w:kern w:val="0"/>
          <w:lang w:eastAsia="es-ES_tradnl"/>
          <w14:ligatures w14:val="none"/>
        </w:rPr>
      </w:pPr>
    </w:p>
    <w:p w14:paraId="2953B60E" w14:textId="0BBEE271" w:rsidR="004C75BC" w:rsidRPr="00416FF4" w:rsidRDefault="004C75BC" w:rsidP="00CB680D">
      <w:pPr>
        <w:jc w:val="center"/>
        <w:outlineLvl w:val="3"/>
        <w:rPr>
          <w:rFonts w:eastAsia="Times New Roman" w:cs="Arial"/>
          <w:b/>
          <w:bCs/>
          <w:color w:val="000000"/>
          <w:kern w:val="0"/>
          <w:lang w:eastAsia="es-ES_tradnl"/>
          <w14:ligatures w14:val="none"/>
        </w:rPr>
      </w:pPr>
      <w:r w:rsidRPr="004C75BC">
        <w:rPr>
          <w:rFonts w:eastAsia="Times New Roman" w:cs="Arial"/>
          <w:b/>
          <w:bCs/>
          <w:color w:val="000000"/>
          <w:kern w:val="0"/>
          <w:lang w:eastAsia="es-ES_tradnl"/>
          <w14:ligatures w14:val="none"/>
        </w:rPr>
        <w:t>FUNDAMENTOS DE DERECHO</w:t>
      </w:r>
    </w:p>
    <w:p w14:paraId="56FC9658" w14:textId="77777777" w:rsidR="00CB680D" w:rsidRPr="004C75BC" w:rsidRDefault="00CB680D" w:rsidP="00CB680D">
      <w:pPr>
        <w:jc w:val="center"/>
        <w:outlineLvl w:val="3"/>
        <w:rPr>
          <w:rFonts w:eastAsia="Times New Roman" w:cs="Arial"/>
          <w:b/>
          <w:bCs/>
          <w:color w:val="000000"/>
          <w:kern w:val="0"/>
          <w:lang w:eastAsia="es-ES_tradnl"/>
          <w14:ligatures w14:val="none"/>
        </w:rPr>
      </w:pPr>
    </w:p>
    <w:p w14:paraId="01252E38" w14:textId="77777777" w:rsidR="00CB680D" w:rsidRPr="004C75BC" w:rsidRDefault="00CB680D" w:rsidP="00CB680D">
      <w:pPr>
        <w:ind w:firstLine="360"/>
        <w:jc w:val="both"/>
        <w:rPr>
          <w:rFonts w:eastAsia="Times New Roman" w:cs="Arial"/>
          <w:color w:val="000000"/>
          <w:kern w:val="0"/>
          <w:lang w:eastAsia="es-ES_tradnl"/>
          <w14:ligatures w14:val="none"/>
        </w:rPr>
      </w:pPr>
    </w:p>
    <w:p w14:paraId="5E0E5618" w14:textId="00F1878D" w:rsidR="00536E47" w:rsidRPr="00416FF4" w:rsidRDefault="004C75BC" w:rsidP="004C75BC">
      <w:pPr>
        <w:numPr>
          <w:ilvl w:val="0"/>
          <w:numId w:val="2"/>
        </w:numPr>
        <w:jc w:val="both"/>
        <w:rPr>
          <w:rFonts w:eastAsia="Times New Roman" w:cs="Arial"/>
          <w:color w:val="000000"/>
          <w:kern w:val="0"/>
          <w:lang w:eastAsia="es-ES_tradnl"/>
          <w14:ligatures w14:val="none"/>
        </w:rPr>
      </w:pPr>
      <w:r w:rsidRPr="004C75BC">
        <w:rPr>
          <w:rFonts w:eastAsia="Times New Roman" w:cs="Arial"/>
          <w:color w:val="000000"/>
          <w:kern w:val="0"/>
          <w:lang w:eastAsia="es-ES_tradnl"/>
          <w14:ligatures w14:val="none"/>
        </w:rPr>
        <w:t>Art. 106.2 CE</w:t>
      </w:r>
      <w:r w:rsidR="00536E47" w:rsidRPr="00416FF4">
        <w:rPr>
          <w:rFonts w:eastAsia="Times New Roman" w:cs="Arial"/>
          <w:color w:val="000000"/>
          <w:kern w:val="0"/>
          <w:lang w:eastAsia="es-ES_tradnl"/>
          <w14:ligatures w14:val="none"/>
        </w:rPr>
        <w:t>.</w:t>
      </w:r>
      <w:r w:rsidR="00536E47" w:rsidRPr="00416FF4">
        <w:rPr>
          <w:rFonts w:cs="Arial"/>
          <w:color w:val="000000"/>
          <w:shd w:val="clear" w:color="auto" w:fill="FFFFFF"/>
        </w:rPr>
        <w:t xml:space="preserve"> Responsabilidad por funcionamiento de los servicios públicos.</w:t>
      </w:r>
    </w:p>
    <w:p w14:paraId="40337FCD" w14:textId="77777777" w:rsidR="00536E47" w:rsidRPr="00416FF4" w:rsidRDefault="00536E47" w:rsidP="00536E47">
      <w:pPr>
        <w:ind w:left="720"/>
        <w:jc w:val="both"/>
        <w:rPr>
          <w:rFonts w:cs="Arial"/>
          <w:color w:val="000000"/>
          <w:shd w:val="clear" w:color="auto" w:fill="FFFFFF"/>
        </w:rPr>
      </w:pPr>
    </w:p>
    <w:p w14:paraId="313D8A4C" w14:textId="68C09C27" w:rsidR="004C75BC" w:rsidRPr="00416FF4" w:rsidRDefault="00536E47" w:rsidP="00536E47">
      <w:pPr>
        <w:ind w:left="720" w:firstLine="696"/>
        <w:jc w:val="both"/>
        <w:rPr>
          <w:rFonts w:eastAsia="Times New Roman" w:cs="Arial"/>
          <w:color w:val="000000"/>
          <w:kern w:val="0"/>
          <w:lang w:eastAsia="es-ES_tradnl"/>
          <w14:ligatures w14:val="none"/>
        </w:rPr>
      </w:pPr>
      <w:r w:rsidRPr="00416FF4">
        <w:rPr>
          <w:rFonts w:cs="Arial"/>
          <w:color w:val="000000"/>
          <w:shd w:val="clear" w:color="auto" w:fill="FFFFFF"/>
        </w:rPr>
        <w:t>Los particulares, en los términos establecidos por la ley, tendrán derecho a ser indemnizados por toda lesión que sufran en cualquiera de sus bienes y derechos, salvo en los casos de fuerza mayor, siempre que la lesión sea consecuencia del funcionamiento de los servicios públicos.</w:t>
      </w:r>
    </w:p>
    <w:p w14:paraId="7F57C74F" w14:textId="77777777" w:rsidR="00536E47" w:rsidRPr="00416FF4" w:rsidRDefault="00536E47" w:rsidP="00536E47">
      <w:pPr>
        <w:ind w:left="720"/>
        <w:jc w:val="both"/>
        <w:rPr>
          <w:rFonts w:eastAsia="Times New Roman" w:cs="Arial"/>
          <w:color w:val="000000"/>
          <w:kern w:val="0"/>
          <w:lang w:eastAsia="es-ES_tradnl"/>
          <w14:ligatures w14:val="none"/>
        </w:rPr>
      </w:pPr>
    </w:p>
    <w:p w14:paraId="65E736CC" w14:textId="6558C859" w:rsidR="00536E47" w:rsidRPr="00536E47" w:rsidRDefault="00536E47" w:rsidP="00536E47">
      <w:pPr>
        <w:numPr>
          <w:ilvl w:val="0"/>
          <w:numId w:val="2"/>
        </w:numPr>
        <w:jc w:val="both"/>
        <w:rPr>
          <w:rFonts w:eastAsia="Times New Roman" w:cs="Arial"/>
          <w:color w:val="000000"/>
          <w:kern w:val="0"/>
          <w:lang w:eastAsia="es-ES_tradnl"/>
          <w14:ligatures w14:val="none"/>
        </w:rPr>
      </w:pPr>
      <w:r w:rsidRPr="00416FF4">
        <w:rPr>
          <w:rFonts w:cs="Arial"/>
          <w:color w:val="000000"/>
          <w:shd w:val="clear" w:color="auto" w:fill="FFFFFF"/>
        </w:rPr>
        <w:t>Art. 67 LPAC 39/2015.</w:t>
      </w:r>
      <w:r w:rsidRPr="00536E47">
        <w:rPr>
          <w:rFonts w:eastAsia="Times New Roman" w:cs="Arial"/>
          <w:b/>
          <w:bCs/>
          <w:color w:val="000000"/>
          <w:kern w:val="0"/>
          <w:lang w:eastAsia="es-ES_tradnl"/>
          <w14:ligatures w14:val="none"/>
        </w:rPr>
        <w:t xml:space="preserve"> </w:t>
      </w:r>
      <w:r w:rsidRPr="00536E47">
        <w:rPr>
          <w:rFonts w:eastAsia="Times New Roman" w:cs="Arial"/>
          <w:color w:val="000000"/>
          <w:kern w:val="0"/>
          <w:lang w:eastAsia="es-ES_tradnl"/>
          <w14:ligatures w14:val="none"/>
        </w:rPr>
        <w:t>Solicitudes de iniciación en los procedimientos de responsabilidad patrimonial.</w:t>
      </w:r>
    </w:p>
    <w:p w14:paraId="722E1FAD" w14:textId="77777777" w:rsidR="00536E47" w:rsidRPr="00536E47" w:rsidRDefault="00536E47" w:rsidP="00536E47">
      <w:pPr>
        <w:shd w:val="clear" w:color="auto" w:fill="FFFFFF"/>
        <w:spacing w:before="180" w:after="180"/>
        <w:ind w:left="851" w:firstLine="360"/>
        <w:jc w:val="both"/>
        <w:rPr>
          <w:rFonts w:eastAsia="Times New Roman" w:cs="Arial"/>
          <w:color w:val="000000"/>
          <w:kern w:val="0"/>
          <w:lang w:eastAsia="es-ES_tradnl"/>
          <w14:ligatures w14:val="none"/>
        </w:rPr>
      </w:pPr>
      <w:r w:rsidRPr="00536E47">
        <w:rPr>
          <w:rFonts w:eastAsia="Times New Roman" w:cs="Arial"/>
          <w:color w:val="000000"/>
          <w:kern w:val="0"/>
          <w:lang w:eastAsia="es-ES_tradnl"/>
          <w14:ligatures w14:val="none"/>
        </w:rPr>
        <w:t>1. Los interesados sólo podrán solicitar el inicio de un procedimiento de responsabilidad patrimonial, cuando no haya prescrito su derecho a reclamar. El derecho a reclamar prescribirá al año de producido el hecho o el acto que motive la indemnización o se manifieste su efecto lesivo. En caso de daños de carácter físico o psíquico a las personas, el plazo empezará a computarse desde la curación o la determinación del alcance de las secuelas.</w:t>
      </w:r>
    </w:p>
    <w:p w14:paraId="6E821B71" w14:textId="77777777" w:rsidR="00536E47" w:rsidRPr="00536E47" w:rsidRDefault="00536E47" w:rsidP="00536E47">
      <w:pPr>
        <w:shd w:val="clear" w:color="auto" w:fill="FFFFFF"/>
        <w:spacing w:before="180" w:after="180"/>
        <w:ind w:left="851" w:firstLine="360"/>
        <w:jc w:val="both"/>
        <w:rPr>
          <w:rFonts w:eastAsia="Times New Roman" w:cs="Arial"/>
          <w:color w:val="000000"/>
          <w:kern w:val="0"/>
          <w:lang w:eastAsia="es-ES_tradnl"/>
          <w14:ligatures w14:val="none"/>
        </w:rPr>
      </w:pPr>
      <w:r w:rsidRPr="00536E47">
        <w:rPr>
          <w:rFonts w:eastAsia="Times New Roman" w:cs="Arial"/>
          <w:color w:val="000000"/>
          <w:kern w:val="0"/>
          <w:lang w:eastAsia="es-ES_tradnl"/>
          <w14:ligatures w14:val="none"/>
        </w:rPr>
        <w:t>En los casos en que proceda reconocer derecho a indemnización por anulación en vía administrativa o contencioso-administrativa de un acto o disposición de carácter general, el derecho a reclamar prescribirá al año de haberse notificado la resolución administrativa o la sentencia definitiva.</w:t>
      </w:r>
    </w:p>
    <w:p w14:paraId="1063B7F6" w14:textId="77777777" w:rsidR="00536E47" w:rsidRPr="00536E47" w:rsidRDefault="00536E47" w:rsidP="00536E47">
      <w:pPr>
        <w:shd w:val="clear" w:color="auto" w:fill="FFFFFF"/>
        <w:spacing w:before="180" w:after="180"/>
        <w:ind w:left="851" w:firstLine="360"/>
        <w:jc w:val="both"/>
        <w:rPr>
          <w:rFonts w:eastAsia="Times New Roman" w:cs="Arial"/>
          <w:color w:val="000000"/>
          <w:kern w:val="0"/>
          <w:lang w:eastAsia="es-ES_tradnl"/>
          <w14:ligatures w14:val="none"/>
        </w:rPr>
      </w:pPr>
      <w:r w:rsidRPr="00536E47">
        <w:rPr>
          <w:rFonts w:eastAsia="Times New Roman" w:cs="Arial"/>
          <w:color w:val="000000"/>
          <w:kern w:val="0"/>
          <w:lang w:eastAsia="es-ES_tradnl"/>
          <w14:ligatures w14:val="none"/>
        </w:rPr>
        <w:t>En los casos de responsabilidad patrimonial a que se refiere el artículo 32, apartados 4 y 5, de la Ley de Régimen Jurídico del Sector Público, el derecho a reclamar prescribirá al año de la publicación en el «Boletín Oficial del Estado» o en el «Diario Oficial de la Unión Europea», según el caso, de la sentencia que declare la inconstitucionalidad de la norma o su carácter contrario al Derecho de la Unión Europea.</w:t>
      </w:r>
    </w:p>
    <w:p w14:paraId="5C952039" w14:textId="77777777" w:rsidR="00536E47" w:rsidRPr="00536E47" w:rsidRDefault="00536E47" w:rsidP="00536E47">
      <w:pPr>
        <w:shd w:val="clear" w:color="auto" w:fill="FFFFFF"/>
        <w:spacing w:before="180" w:after="180"/>
        <w:ind w:left="851" w:firstLine="360"/>
        <w:jc w:val="both"/>
        <w:rPr>
          <w:rFonts w:eastAsia="Times New Roman" w:cs="Arial"/>
          <w:color w:val="000000"/>
          <w:kern w:val="0"/>
          <w:lang w:eastAsia="es-ES_tradnl"/>
          <w14:ligatures w14:val="none"/>
        </w:rPr>
      </w:pPr>
      <w:r w:rsidRPr="00536E47">
        <w:rPr>
          <w:rFonts w:eastAsia="Times New Roman" w:cs="Arial"/>
          <w:color w:val="000000"/>
          <w:kern w:val="0"/>
          <w:lang w:eastAsia="es-ES_tradnl"/>
          <w14:ligatures w14:val="none"/>
        </w:rPr>
        <w:t>2. Además de lo previsto en el artículo 66, en la solicitud que realicen los interesados se deberán especificar las lesiones producidas, la presunta relación de causalidad entre éstas y el funcionamiento del servicio público, la evaluación económica de la responsabilidad patrimonial, si fuera posible, y el momento en que la lesión efectivamente se produjo, e irá acompañada de cuantas alegaciones, documentos e informaciones se estimen oportunos y de la proposición de prueba, concretando los medios de que pretenda valerse el reclamante.</w:t>
      </w:r>
    </w:p>
    <w:p w14:paraId="5769E025" w14:textId="77777777" w:rsidR="00CB680D" w:rsidRPr="004C75BC" w:rsidRDefault="00CB680D" w:rsidP="00536E47">
      <w:pPr>
        <w:jc w:val="both"/>
        <w:rPr>
          <w:rFonts w:eastAsia="Times New Roman" w:cs="Arial"/>
          <w:color w:val="000000"/>
          <w:kern w:val="0"/>
          <w:lang w:eastAsia="es-ES_tradnl"/>
          <w14:ligatures w14:val="none"/>
        </w:rPr>
      </w:pPr>
    </w:p>
    <w:p w14:paraId="20EF55C9" w14:textId="6EB30620" w:rsidR="004C75BC" w:rsidRPr="00416FF4" w:rsidRDefault="004C75BC" w:rsidP="004C75BC">
      <w:pPr>
        <w:numPr>
          <w:ilvl w:val="0"/>
          <w:numId w:val="2"/>
        </w:numPr>
        <w:jc w:val="both"/>
        <w:rPr>
          <w:rFonts w:eastAsia="Times New Roman" w:cs="Arial"/>
          <w:color w:val="000000"/>
          <w:kern w:val="0"/>
          <w:lang w:eastAsia="es-ES_tradnl"/>
          <w14:ligatures w14:val="none"/>
        </w:rPr>
      </w:pPr>
      <w:r w:rsidRPr="004C75BC">
        <w:rPr>
          <w:rFonts w:eastAsia="Times New Roman" w:cs="Arial"/>
          <w:color w:val="000000"/>
          <w:kern w:val="0"/>
          <w:lang w:eastAsia="es-ES_tradnl"/>
          <w14:ligatures w14:val="none"/>
        </w:rPr>
        <w:t>Art. 32 LRJS</w:t>
      </w:r>
      <w:r w:rsidR="00536E47" w:rsidRPr="00416FF4">
        <w:rPr>
          <w:rFonts w:eastAsia="Times New Roman" w:cs="Arial"/>
          <w:color w:val="000000"/>
          <w:kern w:val="0"/>
          <w:lang w:eastAsia="es-ES_tradnl"/>
          <w14:ligatures w14:val="none"/>
        </w:rPr>
        <w:t xml:space="preserve"> 40/20</w:t>
      </w:r>
      <w:r w:rsidR="000959B0">
        <w:rPr>
          <w:rFonts w:eastAsia="Times New Roman" w:cs="Arial"/>
          <w:color w:val="000000"/>
          <w:kern w:val="0"/>
          <w:lang w:eastAsia="es-ES_tradnl"/>
          <w14:ligatures w14:val="none"/>
        </w:rPr>
        <w:t>1</w:t>
      </w:r>
      <w:r w:rsidR="00536E47" w:rsidRPr="00416FF4">
        <w:rPr>
          <w:rFonts w:eastAsia="Times New Roman" w:cs="Arial"/>
          <w:color w:val="000000"/>
          <w:kern w:val="0"/>
          <w:lang w:eastAsia="es-ES_tradnl"/>
          <w14:ligatures w14:val="none"/>
        </w:rPr>
        <w:t xml:space="preserve">5.  Principios de la responsabilidad. </w:t>
      </w:r>
    </w:p>
    <w:p w14:paraId="470CD88B" w14:textId="77777777" w:rsidR="00CB680D" w:rsidRPr="00416FF4" w:rsidRDefault="00CB680D" w:rsidP="00CB680D">
      <w:pPr>
        <w:pStyle w:val="Prrafodelista"/>
        <w:rPr>
          <w:rFonts w:eastAsia="Times New Roman" w:cs="Arial"/>
          <w:color w:val="000000"/>
          <w:kern w:val="0"/>
          <w:lang w:eastAsia="es-ES_tradnl"/>
          <w14:ligatures w14:val="none"/>
        </w:rPr>
      </w:pPr>
    </w:p>
    <w:p w14:paraId="639BA58F" w14:textId="79D9C54E" w:rsidR="00536E47" w:rsidRDefault="00536E47" w:rsidP="000959B0">
      <w:pPr>
        <w:pStyle w:val="parrafo"/>
        <w:numPr>
          <w:ilvl w:val="1"/>
          <w:numId w:val="2"/>
        </w:numPr>
        <w:shd w:val="clear" w:color="auto" w:fill="FFFFFF"/>
        <w:spacing w:before="0" w:beforeAutospacing="0" w:after="0" w:afterAutospacing="0"/>
        <w:ind w:left="851" w:firstLine="207"/>
        <w:jc w:val="both"/>
        <w:rPr>
          <w:rFonts w:ascii="Arial" w:hAnsi="Arial" w:cs="Arial"/>
          <w:color w:val="000000"/>
        </w:rPr>
      </w:pPr>
      <w:r w:rsidRPr="00416FF4">
        <w:rPr>
          <w:rFonts w:ascii="Arial" w:hAnsi="Arial" w:cs="Arial"/>
          <w:color w:val="000000"/>
        </w:rPr>
        <w:t>Los particulares tendrán derecho a ser indemnizados por las Administraciones Públicas correspondientes, de toda lesión que sufran en cualquiera de sus bienes y derechos, siempre que la lesión sea consecuencia del funcionamiento normal o anormal de los servicios públicos salvo en los casos de fuerza mayor o de daños que el particular tenga el deber jurídico de soportar de acuerdo con la Ley.</w:t>
      </w:r>
    </w:p>
    <w:p w14:paraId="20A6FB19" w14:textId="77777777" w:rsidR="000959B0" w:rsidRDefault="000959B0" w:rsidP="000959B0">
      <w:pPr>
        <w:pStyle w:val="parrafo"/>
        <w:shd w:val="clear" w:color="auto" w:fill="FFFFFF"/>
        <w:spacing w:before="0" w:beforeAutospacing="0" w:after="0" w:afterAutospacing="0"/>
        <w:ind w:left="1058"/>
        <w:jc w:val="both"/>
        <w:rPr>
          <w:rFonts w:ascii="Arial" w:hAnsi="Arial" w:cs="Arial"/>
          <w:color w:val="000000"/>
        </w:rPr>
      </w:pPr>
    </w:p>
    <w:p w14:paraId="4581B672" w14:textId="725FA554" w:rsidR="000959B0" w:rsidRDefault="000959B0" w:rsidP="000959B0">
      <w:pPr>
        <w:pStyle w:val="parrafo"/>
        <w:numPr>
          <w:ilvl w:val="0"/>
          <w:numId w:val="2"/>
        </w:numPr>
        <w:shd w:val="clear" w:color="auto" w:fill="FFFFFF"/>
        <w:spacing w:before="0" w:beforeAutospacing="0" w:after="0" w:afterAutospacing="0"/>
        <w:jc w:val="both"/>
        <w:rPr>
          <w:rFonts w:ascii="Arial" w:hAnsi="Arial" w:cs="Arial"/>
          <w:color w:val="000000"/>
        </w:rPr>
      </w:pPr>
      <w:r>
        <w:rPr>
          <w:rFonts w:ascii="Arial" w:hAnsi="Arial" w:cs="Arial"/>
          <w:color w:val="000000"/>
        </w:rPr>
        <w:t>Art. 292 LOPJ</w:t>
      </w:r>
      <w:r w:rsidR="00AB3069">
        <w:rPr>
          <w:rFonts w:ascii="Arial" w:hAnsi="Arial" w:cs="Arial"/>
          <w:color w:val="000000"/>
        </w:rPr>
        <w:t>. De la responsabilidad patrimonial del Estado por el funcionamiento de la Administración de Justicia.</w:t>
      </w:r>
    </w:p>
    <w:p w14:paraId="75634369" w14:textId="77777777" w:rsidR="000959B0" w:rsidRDefault="000959B0" w:rsidP="000959B0">
      <w:pPr>
        <w:pStyle w:val="parrafo"/>
        <w:shd w:val="clear" w:color="auto" w:fill="FFFFFF"/>
        <w:spacing w:before="0" w:beforeAutospacing="0" w:after="0" w:afterAutospacing="0"/>
        <w:ind w:left="720"/>
        <w:jc w:val="both"/>
        <w:rPr>
          <w:rFonts w:ascii="Arial" w:hAnsi="Arial" w:cs="Arial"/>
          <w:color w:val="000000"/>
        </w:rPr>
      </w:pPr>
    </w:p>
    <w:p w14:paraId="6F9BF1FB" w14:textId="5F10670A" w:rsidR="000959B0" w:rsidRPr="000959B0" w:rsidRDefault="000959B0" w:rsidP="000959B0">
      <w:pPr>
        <w:pStyle w:val="parrafo"/>
        <w:shd w:val="clear" w:color="auto" w:fill="FFFFFF"/>
        <w:spacing w:before="0" w:beforeAutospacing="0" w:after="0" w:afterAutospacing="0"/>
        <w:ind w:left="720"/>
        <w:jc w:val="both"/>
        <w:rPr>
          <w:rFonts w:ascii="Arial" w:hAnsi="Arial" w:cs="Arial"/>
          <w:color w:val="000000"/>
        </w:rPr>
      </w:pPr>
      <w:r w:rsidRPr="000959B0">
        <w:rPr>
          <w:rFonts w:ascii="Arial" w:hAnsi="Arial" w:cs="Arial"/>
          <w:color w:val="000000"/>
          <w:shd w:val="clear" w:color="auto" w:fill="FFFFFF"/>
        </w:rPr>
        <w:t>1. Los daños causados en cualesquiera bienes o derechos por error judicial, así como los que sean consecuencia del funcionamiento anormal de la Administración de Justicia, darán a todos los perjudicados derecho a una indemnización a cargo del estado, salvo en los casos de fuerza mayor, con arreglo a lo dispuesto en este Título.</w:t>
      </w:r>
    </w:p>
    <w:p w14:paraId="2ABD6804" w14:textId="77777777" w:rsidR="00536E47" w:rsidRPr="00416FF4" w:rsidRDefault="00536E47" w:rsidP="004C75BC">
      <w:pPr>
        <w:jc w:val="both"/>
        <w:outlineLvl w:val="2"/>
        <w:rPr>
          <w:rFonts w:eastAsia="Times New Roman" w:cs="Arial"/>
          <w:b/>
          <w:bCs/>
          <w:color w:val="000000"/>
          <w:kern w:val="0"/>
          <w:lang w:eastAsia="es-ES_tradnl"/>
          <w14:ligatures w14:val="none"/>
        </w:rPr>
      </w:pPr>
    </w:p>
    <w:p w14:paraId="2F9CBFAF" w14:textId="77777777" w:rsidR="000959B0" w:rsidRDefault="000959B0" w:rsidP="008F25A8">
      <w:pPr>
        <w:ind w:firstLine="708"/>
        <w:jc w:val="both"/>
        <w:outlineLvl w:val="2"/>
        <w:rPr>
          <w:rFonts w:eastAsia="Times New Roman" w:cs="Arial"/>
          <w:color w:val="000000"/>
          <w:kern w:val="0"/>
          <w:lang w:eastAsia="es-ES_tradnl"/>
          <w14:ligatures w14:val="none"/>
        </w:rPr>
      </w:pPr>
    </w:p>
    <w:p w14:paraId="5FA0BFE2" w14:textId="5FCF527F" w:rsidR="00416FF4" w:rsidRPr="00416FF4" w:rsidRDefault="00416FF4" w:rsidP="008F25A8">
      <w:pPr>
        <w:ind w:firstLine="708"/>
        <w:jc w:val="both"/>
        <w:outlineLvl w:val="2"/>
        <w:rPr>
          <w:rFonts w:eastAsia="Times New Roman" w:cs="Arial"/>
          <w:color w:val="000000"/>
          <w:kern w:val="0"/>
          <w:lang w:eastAsia="es-ES_tradnl"/>
          <w14:ligatures w14:val="none"/>
        </w:rPr>
      </w:pPr>
      <w:r w:rsidRPr="00416FF4">
        <w:rPr>
          <w:rFonts w:eastAsia="Times New Roman" w:cs="Arial"/>
          <w:color w:val="000000"/>
          <w:kern w:val="0"/>
          <w:lang w:eastAsia="es-ES_tradnl"/>
          <w14:ligatures w14:val="none"/>
        </w:rPr>
        <w:t>En virtud de lo expuesto:</w:t>
      </w:r>
    </w:p>
    <w:p w14:paraId="6A1B62F6" w14:textId="77777777" w:rsidR="00536E47" w:rsidRPr="00416FF4" w:rsidRDefault="00536E47" w:rsidP="004C75BC">
      <w:pPr>
        <w:jc w:val="both"/>
        <w:outlineLvl w:val="2"/>
        <w:rPr>
          <w:rFonts w:eastAsia="Times New Roman" w:cs="Arial"/>
          <w:b/>
          <w:bCs/>
          <w:color w:val="000000"/>
          <w:kern w:val="0"/>
          <w:lang w:eastAsia="es-ES_tradnl"/>
          <w14:ligatures w14:val="none"/>
        </w:rPr>
      </w:pPr>
    </w:p>
    <w:p w14:paraId="3D749795" w14:textId="6F9B3349" w:rsidR="004C75BC" w:rsidRPr="00416FF4" w:rsidRDefault="00416FF4" w:rsidP="008F25A8">
      <w:pPr>
        <w:ind w:firstLine="567"/>
        <w:jc w:val="both"/>
        <w:outlineLvl w:val="2"/>
        <w:rPr>
          <w:rFonts w:eastAsia="Times New Roman" w:cs="Arial"/>
          <w:color w:val="000000"/>
          <w:kern w:val="0"/>
          <w:lang w:eastAsia="es-ES_tradnl"/>
          <w14:ligatures w14:val="none"/>
        </w:rPr>
      </w:pPr>
      <w:r w:rsidRPr="00416FF4">
        <w:rPr>
          <w:rFonts w:eastAsia="Times New Roman" w:cs="Arial"/>
          <w:b/>
          <w:bCs/>
          <w:color w:val="000000"/>
          <w:kern w:val="0"/>
          <w:lang w:eastAsia="es-ES_tradnl"/>
          <w14:ligatures w14:val="none"/>
        </w:rPr>
        <w:t xml:space="preserve">SOLICITO: </w:t>
      </w:r>
      <w:r w:rsidR="004C75BC" w:rsidRPr="004C75BC">
        <w:rPr>
          <w:rFonts w:eastAsia="Times New Roman" w:cs="Arial"/>
          <w:color w:val="000000"/>
          <w:kern w:val="0"/>
          <w:lang w:eastAsia="es-ES_tradnl"/>
          <w14:ligatures w14:val="none"/>
        </w:rPr>
        <w:t>Que, teniendo por presentada esta reclamación, se abra el procedimiento de responsabilidad patrimonial y, tras su tramitación, se </w:t>
      </w:r>
      <w:r w:rsidR="004C75BC" w:rsidRPr="004C75BC">
        <w:rPr>
          <w:rFonts w:eastAsia="Times New Roman" w:cs="Arial"/>
          <w:b/>
          <w:bCs/>
          <w:color w:val="000000"/>
          <w:kern w:val="0"/>
          <w:lang w:eastAsia="es-ES_tradnl"/>
          <w14:ligatures w14:val="none"/>
        </w:rPr>
        <w:t>dicte resolución estimatoria</w:t>
      </w:r>
      <w:r w:rsidR="004C75BC" w:rsidRPr="004C75BC">
        <w:rPr>
          <w:rFonts w:eastAsia="Times New Roman" w:cs="Arial"/>
          <w:color w:val="000000"/>
          <w:kern w:val="0"/>
          <w:lang w:eastAsia="es-ES_tradnl"/>
          <w14:ligatures w14:val="none"/>
        </w:rPr>
        <w:t>, condenando al Ministerio de Justicia al pago de </w:t>
      </w:r>
      <w:r w:rsidR="004C75BC" w:rsidRPr="004C75BC">
        <w:rPr>
          <w:rFonts w:eastAsia="Times New Roman" w:cs="Arial"/>
          <w:b/>
          <w:bCs/>
          <w:color w:val="000000"/>
          <w:kern w:val="0"/>
          <w:lang w:eastAsia="es-ES_tradnl"/>
          <w14:ligatures w14:val="none"/>
        </w:rPr>
        <w:t>[</w:t>
      </w:r>
      <w:r w:rsidRPr="00416FF4">
        <w:rPr>
          <w:rFonts w:eastAsia="Times New Roman" w:cs="Arial"/>
          <w:b/>
          <w:bCs/>
          <w:color w:val="000000"/>
          <w:kern w:val="0"/>
          <w:lang w:eastAsia="es-ES_tradnl"/>
          <w14:ligatures w14:val="none"/>
        </w:rPr>
        <w:t>_________</w:t>
      </w:r>
      <w:r w:rsidR="004C75BC" w:rsidRPr="004C75BC">
        <w:rPr>
          <w:rFonts w:eastAsia="Times New Roman" w:cs="Arial"/>
          <w:b/>
          <w:bCs/>
          <w:color w:val="000000"/>
          <w:kern w:val="0"/>
          <w:lang w:eastAsia="es-ES_tradnl"/>
          <w14:ligatures w14:val="none"/>
        </w:rPr>
        <w:t xml:space="preserve"> €</w:t>
      </w:r>
      <w:r w:rsidRPr="00416FF4">
        <w:rPr>
          <w:rFonts w:eastAsia="Times New Roman" w:cs="Arial"/>
          <w:b/>
          <w:bCs/>
          <w:color w:val="000000"/>
          <w:kern w:val="0"/>
          <w:lang w:eastAsia="es-ES_tradnl"/>
          <w14:ligatures w14:val="none"/>
        </w:rPr>
        <w:t>]</w:t>
      </w:r>
      <w:r w:rsidR="004C75BC" w:rsidRPr="004C75BC">
        <w:rPr>
          <w:rFonts w:eastAsia="Times New Roman" w:cs="Arial"/>
          <w:color w:val="000000"/>
          <w:kern w:val="0"/>
          <w:lang w:eastAsia="es-ES_tradnl"/>
          <w14:ligatures w14:val="none"/>
        </w:rPr>
        <w:t>, más intereses legales.</w:t>
      </w:r>
    </w:p>
    <w:p w14:paraId="06FFE6E2" w14:textId="77777777" w:rsidR="00416FF4" w:rsidRPr="004C75BC" w:rsidRDefault="00416FF4" w:rsidP="00416FF4">
      <w:pPr>
        <w:jc w:val="both"/>
        <w:outlineLvl w:val="2"/>
        <w:rPr>
          <w:rFonts w:eastAsia="Times New Roman" w:cs="Arial"/>
          <w:b/>
          <w:bCs/>
          <w:color w:val="000000"/>
          <w:kern w:val="0"/>
          <w:lang w:eastAsia="es-ES_tradnl"/>
          <w14:ligatures w14:val="none"/>
        </w:rPr>
      </w:pPr>
    </w:p>
    <w:p w14:paraId="3CE800F3" w14:textId="3637E0A4" w:rsidR="004C75BC" w:rsidRPr="00416FF4" w:rsidRDefault="004C75BC" w:rsidP="004C75BC">
      <w:pPr>
        <w:jc w:val="both"/>
        <w:rPr>
          <w:rFonts w:eastAsia="Times New Roman" w:cs="Arial"/>
          <w:color w:val="000000"/>
          <w:kern w:val="0"/>
          <w:lang w:eastAsia="es-ES_tradnl"/>
          <w14:ligatures w14:val="none"/>
        </w:rPr>
      </w:pPr>
      <w:r w:rsidRPr="004C75BC">
        <w:rPr>
          <w:rFonts w:eastAsia="Times New Roman" w:cs="Arial"/>
          <w:color w:val="000000"/>
          <w:kern w:val="0"/>
          <w:lang w:eastAsia="es-ES_tradnl"/>
          <w14:ligatures w14:val="none"/>
        </w:rPr>
        <w:t xml:space="preserve">En </w:t>
      </w:r>
      <w:r w:rsidR="00416FF4" w:rsidRPr="00416FF4">
        <w:rPr>
          <w:rFonts w:eastAsia="Times New Roman" w:cs="Arial"/>
          <w:color w:val="000000"/>
          <w:kern w:val="0"/>
          <w:lang w:eastAsia="es-ES_tradnl"/>
          <w14:ligatures w14:val="none"/>
        </w:rPr>
        <w:t xml:space="preserve">Madrid, a __ </w:t>
      </w:r>
      <w:proofErr w:type="spellStart"/>
      <w:r w:rsidR="00416FF4" w:rsidRPr="00416FF4">
        <w:rPr>
          <w:rFonts w:eastAsia="Times New Roman" w:cs="Arial"/>
          <w:color w:val="000000"/>
          <w:kern w:val="0"/>
          <w:lang w:eastAsia="es-ES_tradnl"/>
          <w14:ligatures w14:val="none"/>
        </w:rPr>
        <w:t>de</w:t>
      </w:r>
      <w:proofErr w:type="spellEnd"/>
      <w:r w:rsidR="00416FF4" w:rsidRPr="00416FF4">
        <w:rPr>
          <w:rFonts w:eastAsia="Times New Roman" w:cs="Arial"/>
          <w:color w:val="000000"/>
          <w:kern w:val="0"/>
          <w:lang w:eastAsia="es-ES_tradnl"/>
          <w14:ligatures w14:val="none"/>
        </w:rPr>
        <w:t xml:space="preserve"> ______ </w:t>
      </w:r>
      <w:proofErr w:type="spellStart"/>
      <w:r w:rsidR="00416FF4" w:rsidRPr="00416FF4">
        <w:rPr>
          <w:rFonts w:eastAsia="Times New Roman" w:cs="Arial"/>
          <w:color w:val="000000"/>
          <w:kern w:val="0"/>
          <w:lang w:eastAsia="es-ES_tradnl"/>
          <w14:ligatures w14:val="none"/>
        </w:rPr>
        <w:t>de</w:t>
      </w:r>
      <w:proofErr w:type="spellEnd"/>
      <w:r w:rsidR="00416FF4" w:rsidRPr="00416FF4">
        <w:rPr>
          <w:rFonts w:eastAsia="Times New Roman" w:cs="Arial"/>
          <w:color w:val="000000"/>
          <w:kern w:val="0"/>
          <w:lang w:eastAsia="es-ES_tradnl"/>
          <w14:ligatures w14:val="none"/>
        </w:rPr>
        <w:t xml:space="preserve"> 2025.</w:t>
      </w:r>
    </w:p>
    <w:p w14:paraId="7747DD5E" w14:textId="77777777" w:rsidR="00416FF4" w:rsidRPr="00416FF4" w:rsidRDefault="00416FF4" w:rsidP="004C75BC">
      <w:pPr>
        <w:jc w:val="both"/>
        <w:rPr>
          <w:rFonts w:eastAsia="Times New Roman" w:cs="Arial"/>
          <w:color w:val="000000"/>
          <w:kern w:val="0"/>
          <w:lang w:eastAsia="es-ES_tradnl"/>
          <w14:ligatures w14:val="none"/>
        </w:rPr>
      </w:pPr>
    </w:p>
    <w:p w14:paraId="60762BD6" w14:textId="77777777" w:rsidR="00416FF4" w:rsidRDefault="00416FF4" w:rsidP="004C75BC">
      <w:pPr>
        <w:jc w:val="both"/>
        <w:rPr>
          <w:rFonts w:eastAsia="Times New Roman" w:cs="Arial"/>
          <w:color w:val="000000"/>
          <w:kern w:val="0"/>
          <w:lang w:eastAsia="es-ES_tradnl"/>
          <w14:ligatures w14:val="none"/>
        </w:rPr>
      </w:pPr>
    </w:p>
    <w:p w14:paraId="35925FA7" w14:textId="77777777" w:rsidR="00416FF4" w:rsidRPr="00416FF4" w:rsidRDefault="00416FF4" w:rsidP="00416FF4">
      <w:pPr>
        <w:jc w:val="both"/>
        <w:rPr>
          <w:rFonts w:eastAsia="Times New Roman" w:cs="Arial"/>
          <w:color w:val="000000"/>
          <w:kern w:val="0"/>
          <w:lang w:eastAsia="es-ES_tradnl"/>
          <w14:ligatures w14:val="none"/>
        </w:rPr>
      </w:pPr>
    </w:p>
    <w:p w14:paraId="6B05C437" w14:textId="77777777" w:rsidR="00416FF4" w:rsidRPr="00416FF4" w:rsidRDefault="00416FF4" w:rsidP="004C75BC">
      <w:pPr>
        <w:jc w:val="both"/>
        <w:rPr>
          <w:rFonts w:eastAsia="Times New Roman" w:cs="Arial"/>
          <w:color w:val="000000"/>
          <w:kern w:val="0"/>
          <w:lang w:eastAsia="es-ES_tradnl"/>
          <w14:ligatures w14:val="none"/>
        </w:rPr>
      </w:pPr>
    </w:p>
    <w:p w14:paraId="19384081" w14:textId="6E34A5C8" w:rsidR="00416FF4" w:rsidRPr="00416FF4" w:rsidRDefault="00416FF4" w:rsidP="00416FF4">
      <w:pPr>
        <w:jc w:val="center"/>
        <w:rPr>
          <w:rFonts w:eastAsia="Times New Roman" w:cs="Arial"/>
          <w:color w:val="000000"/>
          <w:kern w:val="0"/>
          <w:lang w:eastAsia="es-ES_tradnl"/>
          <w14:ligatures w14:val="none"/>
        </w:rPr>
      </w:pPr>
      <w:r w:rsidRPr="00416FF4">
        <w:rPr>
          <w:rFonts w:eastAsia="Times New Roman" w:cs="Arial"/>
          <w:color w:val="000000"/>
          <w:kern w:val="0"/>
          <w:lang w:eastAsia="es-ES_tradnl"/>
          <w14:ligatures w14:val="none"/>
        </w:rPr>
        <w:t>____________________</w:t>
      </w:r>
    </w:p>
    <w:p w14:paraId="5A0E36B0" w14:textId="5F50018D" w:rsidR="00416FF4" w:rsidRPr="004C75BC" w:rsidRDefault="00416FF4" w:rsidP="00416FF4">
      <w:pPr>
        <w:jc w:val="center"/>
        <w:rPr>
          <w:rFonts w:eastAsia="Times New Roman" w:cs="Arial"/>
          <w:color w:val="000000"/>
          <w:kern w:val="0"/>
          <w:lang w:eastAsia="es-ES_tradnl"/>
          <w14:ligatures w14:val="none"/>
        </w:rPr>
      </w:pPr>
      <w:r w:rsidRPr="00416FF4">
        <w:rPr>
          <w:rFonts w:eastAsia="Times New Roman" w:cs="Arial"/>
          <w:color w:val="000000"/>
          <w:kern w:val="0"/>
          <w:lang w:eastAsia="es-ES_tradnl"/>
          <w14:ligatures w14:val="none"/>
        </w:rPr>
        <w:t>Colegiado/a_____ ICAM</w:t>
      </w:r>
    </w:p>
    <w:p w14:paraId="4CDAFE21" w14:textId="77777777" w:rsidR="00D15458" w:rsidRDefault="00D15458" w:rsidP="004C75BC">
      <w:pPr>
        <w:jc w:val="both"/>
        <w:rPr>
          <w:rFonts w:cs="Arial"/>
        </w:rPr>
      </w:pPr>
    </w:p>
    <w:p w14:paraId="708F84C6" w14:textId="77777777" w:rsidR="00B64331" w:rsidRPr="00B64331" w:rsidRDefault="00B64331" w:rsidP="00B64331">
      <w:pPr>
        <w:rPr>
          <w:rFonts w:cs="Arial"/>
        </w:rPr>
      </w:pPr>
    </w:p>
    <w:p w14:paraId="1D6B8A7D" w14:textId="77777777" w:rsidR="00B64331" w:rsidRPr="00B64331" w:rsidRDefault="00B64331" w:rsidP="00B64331">
      <w:pPr>
        <w:rPr>
          <w:rFonts w:cs="Arial"/>
        </w:rPr>
      </w:pPr>
    </w:p>
    <w:p w14:paraId="13F7495F" w14:textId="77777777" w:rsidR="00B64331" w:rsidRPr="00B64331" w:rsidRDefault="00B64331" w:rsidP="00B64331">
      <w:pPr>
        <w:rPr>
          <w:rFonts w:cs="Arial"/>
        </w:rPr>
      </w:pPr>
    </w:p>
    <w:p w14:paraId="2C6292F7" w14:textId="77777777" w:rsidR="00B64331" w:rsidRPr="00B64331" w:rsidRDefault="00B64331" w:rsidP="00B64331">
      <w:pPr>
        <w:rPr>
          <w:rFonts w:cs="Arial"/>
        </w:rPr>
      </w:pPr>
    </w:p>
    <w:p w14:paraId="6FD2427E" w14:textId="77777777" w:rsidR="00B64331" w:rsidRPr="00B64331" w:rsidRDefault="00B64331" w:rsidP="00B64331">
      <w:pPr>
        <w:rPr>
          <w:rFonts w:cs="Arial"/>
        </w:rPr>
      </w:pPr>
    </w:p>
    <w:p w14:paraId="75C639F2" w14:textId="77777777" w:rsidR="00B64331" w:rsidRPr="00B64331" w:rsidRDefault="00B64331" w:rsidP="00B64331">
      <w:pPr>
        <w:rPr>
          <w:rFonts w:cs="Arial"/>
        </w:rPr>
      </w:pPr>
    </w:p>
    <w:p w14:paraId="5A795959" w14:textId="77777777" w:rsidR="00B64331" w:rsidRDefault="00B64331" w:rsidP="00B64331">
      <w:pPr>
        <w:pStyle w:val="Piedepgina"/>
        <w:ind w:right="360"/>
        <w:rPr>
          <w:rFonts w:cs="Arial"/>
        </w:rPr>
      </w:pPr>
    </w:p>
    <w:p w14:paraId="61D48B10" w14:textId="77777777" w:rsidR="00B64331" w:rsidRDefault="00B64331" w:rsidP="00B64331">
      <w:pPr>
        <w:pStyle w:val="Piedepgina"/>
        <w:ind w:right="360"/>
        <w:rPr>
          <w:rFonts w:cs="Arial"/>
        </w:rPr>
      </w:pPr>
    </w:p>
    <w:p w14:paraId="25303FD2" w14:textId="77777777" w:rsidR="00B64331" w:rsidRDefault="00B64331" w:rsidP="00B64331">
      <w:pPr>
        <w:pStyle w:val="Piedepgina"/>
        <w:ind w:right="360"/>
        <w:rPr>
          <w:rFonts w:cs="Arial"/>
        </w:rPr>
      </w:pPr>
    </w:p>
    <w:p w14:paraId="487A9063" w14:textId="5CFFB9A0" w:rsidR="00B64331" w:rsidRPr="00B64331" w:rsidRDefault="00B64331" w:rsidP="00B64331">
      <w:pPr>
        <w:pStyle w:val="Piedepgina"/>
        <w:ind w:right="360"/>
        <w:rPr>
          <w:rFonts w:cs="Arial"/>
          <w:color w:val="595959" w:themeColor="text1" w:themeTint="A6"/>
        </w:rPr>
      </w:pPr>
    </w:p>
    <w:sectPr w:rsidR="00B64331" w:rsidRPr="00B64331" w:rsidSect="00F53280">
      <w:footerReference w:type="even" r:id="rId7"/>
      <w:foot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A4295" w14:textId="77777777" w:rsidR="00B10194" w:rsidRDefault="00B10194" w:rsidP="008F25A8">
      <w:r>
        <w:separator/>
      </w:r>
    </w:p>
  </w:endnote>
  <w:endnote w:type="continuationSeparator" w:id="0">
    <w:p w14:paraId="13AAF0F8" w14:textId="77777777" w:rsidR="00B10194" w:rsidRDefault="00B10194" w:rsidP="008F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uerpo en alfa">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525289130"/>
      <w:docPartObj>
        <w:docPartGallery w:val="Page Numbers (Bottom of Page)"/>
        <w:docPartUnique/>
      </w:docPartObj>
    </w:sdtPr>
    <w:sdtContent>
      <w:p w14:paraId="01FA87E5" w14:textId="31D5E8EF" w:rsidR="008F25A8" w:rsidRDefault="008F25A8" w:rsidP="00A530F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4C34352" w14:textId="77777777" w:rsidR="008F25A8" w:rsidRDefault="008F25A8" w:rsidP="008F25A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143840561"/>
      <w:docPartObj>
        <w:docPartGallery w:val="Page Numbers (Bottom of Page)"/>
        <w:docPartUnique/>
      </w:docPartObj>
    </w:sdtPr>
    <w:sdtContent>
      <w:p w14:paraId="597AE524" w14:textId="0B7AD9E8" w:rsidR="008F25A8" w:rsidRDefault="008F25A8" w:rsidP="00A530F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3FDE783" w14:textId="77777777" w:rsidR="008D21C4" w:rsidRPr="00B64331" w:rsidRDefault="008D21C4" w:rsidP="008D21C4">
    <w:pPr>
      <w:pStyle w:val="Piedepgina"/>
      <w:ind w:right="360"/>
      <w:rPr>
        <w:i/>
        <w:iCs/>
        <w:color w:val="595959" w:themeColor="text1" w:themeTint="A6"/>
        <w:sz w:val="18"/>
        <w:szCs w:val="18"/>
      </w:rPr>
    </w:pPr>
    <w:r w:rsidRPr="00B64331">
      <w:rPr>
        <w:rFonts w:cs="Arial"/>
        <w:color w:val="595959" w:themeColor="text1" w:themeTint="A6"/>
      </w:rPr>
      <w:t>*</w:t>
    </w:r>
    <w:r w:rsidRPr="00B64331">
      <w:rPr>
        <w:i/>
        <w:iCs/>
        <w:color w:val="595959" w:themeColor="text1" w:themeTint="A6"/>
        <w:sz w:val="18"/>
        <w:szCs w:val="18"/>
      </w:rPr>
      <w:t>El modelo facilitado lo es a los solos efectos ilustrativos. El profesional de la abogacía deberá valorar y aconsejar a su cliente, conforme a su leal saber y entender y en uso de su libertad e independencia técnico-jurídica, sobre la oportunidad y viabilidad de la acción y de la pretensión, la determinación del perjuicio, eventual indemnización, plazos o consecuencias procesales; cumpliendo con las demás obligaciones de información comprendidas en las normas regulatorias.</w:t>
    </w:r>
  </w:p>
  <w:p w14:paraId="0EA7520D" w14:textId="77777777" w:rsidR="008D21C4" w:rsidRPr="00B64331" w:rsidRDefault="008D21C4" w:rsidP="008D21C4">
    <w:pPr>
      <w:pStyle w:val="Piedepgina"/>
      <w:ind w:right="360"/>
      <w:rPr>
        <w:color w:val="595959" w:themeColor="text1" w:themeTint="A6"/>
        <w:sz w:val="18"/>
        <w:szCs w:val="18"/>
      </w:rPr>
    </w:pPr>
  </w:p>
  <w:p w14:paraId="44037ECF" w14:textId="77777777" w:rsidR="008D21C4" w:rsidRPr="00B64331" w:rsidRDefault="008D21C4" w:rsidP="008D21C4">
    <w:pPr>
      <w:pStyle w:val="Piedepgina"/>
      <w:ind w:right="360"/>
      <w:rPr>
        <w:rFonts w:cs="Arial"/>
        <w:color w:val="595959" w:themeColor="text1" w:themeTint="A6"/>
      </w:rPr>
    </w:pPr>
    <w:r w:rsidRPr="00B64331">
      <w:rPr>
        <w:i/>
        <w:iCs/>
        <w:color w:val="595959" w:themeColor="text1" w:themeTint="A6"/>
        <w:sz w:val="18"/>
        <w:szCs w:val="18"/>
      </w:rPr>
      <w:t>El ICAM no se hace responsable de cualesquiera errores, omisiones o consecuencias negativas pudieran derivarse de su utilización.</w:t>
    </w:r>
  </w:p>
  <w:p w14:paraId="5F51A02E" w14:textId="77777777" w:rsidR="008F25A8" w:rsidRDefault="008F25A8" w:rsidP="008F25A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292EB" w14:textId="77777777" w:rsidR="00B10194" w:rsidRDefault="00B10194" w:rsidP="008F25A8">
      <w:r>
        <w:separator/>
      </w:r>
    </w:p>
  </w:footnote>
  <w:footnote w:type="continuationSeparator" w:id="0">
    <w:p w14:paraId="251D2A5A" w14:textId="77777777" w:rsidR="00B10194" w:rsidRDefault="00B10194" w:rsidP="008F2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664AD"/>
    <w:multiLevelType w:val="multilevel"/>
    <w:tmpl w:val="0A1C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E430FE"/>
    <w:multiLevelType w:val="multilevel"/>
    <w:tmpl w:val="6994D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2651E7"/>
    <w:multiLevelType w:val="multilevel"/>
    <w:tmpl w:val="ADD6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9A0965"/>
    <w:multiLevelType w:val="multilevel"/>
    <w:tmpl w:val="882EB7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523A2C"/>
    <w:multiLevelType w:val="multilevel"/>
    <w:tmpl w:val="EDBCDF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3443966">
    <w:abstractNumId w:val="4"/>
  </w:num>
  <w:num w:numId="2" w16cid:durableId="1093088897">
    <w:abstractNumId w:val="3"/>
  </w:num>
  <w:num w:numId="3" w16cid:durableId="278487775">
    <w:abstractNumId w:val="1"/>
  </w:num>
  <w:num w:numId="4" w16cid:durableId="873418347">
    <w:abstractNumId w:val="2"/>
  </w:num>
  <w:num w:numId="5" w16cid:durableId="456796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5BC"/>
    <w:rsid w:val="000959B0"/>
    <w:rsid w:val="002008E1"/>
    <w:rsid w:val="002B3237"/>
    <w:rsid w:val="003936A5"/>
    <w:rsid w:val="00416FF4"/>
    <w:rsid w:val="004C75BC"/>
    <w:rsid w:val="00536E47"/>
    <w:rsid w:val="006A525F"/>
    <w:rsid w:val="008D21C4"/>
    <w:rsid w:val="008F25A8"/>
    <w:rsid w:val="008F5C64"/>
    <w:rsid w:val="00A154DC"/>
    <w:rsid w:val="00AB3069"/>
    <w:rsid w:val="00AE1056"/>
    <w:rsid w:val="00B0575E"/>
    <w:rsid w:val="00B10194"/>
    <w:rsid w:val="00B64331"/>
    <w:rsid w:val="00C0161D"/>
    <w:rsid w:val="00CB680D"/>
    <w:rsid w:val="00D15458"/>
    <w:rsid w:val="00EC58E9"/>
    <w:rsid w:val="00F532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0999D"/>
  <w15:chartTrackingRefBased/>
  <w15:docId w15:val="{C1D49420-6CBF-5749-84CF-09920C7E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Cuerpo en alfa"/>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C7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C7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C75B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unhideWhenUsed/>
    <w:qFormat/>
    <w:rsid w:val="004C75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unhideWhenUsed/>
    <w:qFormat/>
    <w:rsid w:val="004C75BC"/>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4C75BC"/>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4C75BC"/>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4C75BC"/>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4C75BC"/>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75B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C75B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C75BC"/>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rsid w:val="004C75BC"/>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rsid w:val="004C75BC"/>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4C75BC"/>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4C75BC"/>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4C75BC"/>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4C75BC"/>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4C75B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75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C75B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C75BC"/>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4C75B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4C75BC"/>
    <w:rPr>
      <w:i/>
      <w:iCs/>
      <w:color w:val="404040" w:themeColor="text1" w:themeTint="BF"/>
    </w:rPr>
  </w:style>
  <w:style w:type="paragraph" w:styleId="Prrafodelista">
    <w:name w:val="List Paragraph"/>
    <w:basedOn w:val="Normal"/>
    <w:uiPriority w:val="34"/>
    <w:qFormat/>
    <w:rsid w:val="004C75BC"/>
    <w:pPr>
      <w:ind w:left="720"/>
      <w:contextualSpacing/>
    </w:pPr>
  </w:style>
  <w:style w:type="character" w:styleId="nfasisintenso">
    <w:name w:val="Intense Emphasis"/>
    <w:basedOn w:val="Fuentedeprrafopredeter"/>
    <w:uiPriority w:val="21"/>
    <w:qFormat/>
    <w:rsid w:val="004C75BC"/>
    <w:rPr>
      <w:i/>
      <w:iCs/>
      <w:color w:val="0F4761" w:themeColor="accent1" w:themeShade="BF"/>
    </w:rPr>
  </w:style>
  <w:style w:type="paragraph" w:styleId="Citadestacada">
    <w:name w:val="Intense Quote"/>
    <w:basedOn w:val="Normal"/>
    <w:next w:val="Normal"/>
    <w:link w:val="CitadestacadaCar"/>
    <w:uiPriority w:val="30"/>
    <w:qFormat/>
    <w:rsid w:val="004C7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C75BC"/>
    <w:rPr>
      <w:i/>
      <w:iCs/>
      <w:color w:val="0F4761" w:themeColor="accent1" w:themeShade="BF"/>
    </w:rPr>
  </w:style>
  <w:style w:type="character" w:styleId="Referenciaintensa">
    <w:name w:val="Intense Reference"/>
    <w:basedOn w:val="Fuentedeprrafopredeter"/>
    <w:uiPriority w:val="32"/>
    <w:qFormat/>
    <w:rsid w:val="004C75BC"/>
    <w:rPr>
      <w:b/>
      <w:bCs/>
      <w:smallCaps/>
      <w:color w:val="0F4761" w:themeColor="accent1" w:themeShade="BF"/>
      <w:spacing w:val="5"/>
    </w:rPr>
  </w:style>
  <w:style w:type="paragraph" w:styleId="NormalWeb">
    <w:name w:val="Normal (Web)"/>
    <w:basedOn w:val="Normal"/>
    <w:uiPriority w:val="99"/>
    <w:semiHidden/>
    <w:unhideWhenUsed/>
    <w:rsid w:val="004C75BC"/>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Textoennegrita">
    <w:name w:val="Strong"/>
    <w:basedOn w:val="Fuentedeprrafopredeter"/>
    <w:uiPriority w:val="22"/>
    <w:qFormat/>
    <w:rsid w:val="004C75BC"/>
    <w:rPr>
      <w:b/>
      <w:bCs/>
    </w:rPr>
  </w:style>
  <w:style w:type="character" w:customStyle="1" w:styleId="relative">
    <w:name w:val="relative"/>
    <w:basedOn w:val="Fuentedeprrafopredeter"/>
    <w:rsid w:val="004C75BC"/>
  </w:style>
  <w:style w:type="character" w:customStyle="1" w:styleId="apple-converted-space">
    <w:name w:val="apple-converted-space"/>
    <w:basedOn w:val="Fuentedeprrafopredeter"/>
    <w:rsid w:val="004C75BC"/>
  </w:style>
  <w:style w:type="character" w:customStyle="1" w:styleId="ms-1">
    <w:name w:val="ms-1"/>
    <w:basedOn w:val="Fuentedeprrafopredeter"/>
    <w:rsid w:val="004C75BC"/>
  </w:style>
  <w:style w:type="character" w:customStyle="1" w:styleId="max-w-full">
    <w:name w:val="max-w-full"/>
    <w:basedOn w:val="Fuentedeprrafopredeter"/>
    <w:rsid w:val="004C75BC"/>
  </w:style>
  <w:style w:type="character" w:customStyle="1" w:styleId="-me-1">
    <w:name w:val="-me-1"/>
    <w:basedOn w:val="Fuentedeprrafopredeter"/>
    <w:rsid w:val="004C75BC"/>
  </w:style>
  <w:style w:type="paragraph" w:customStyle="1" w:styleId="parrafo">
    <w:name w:val="parrafo"/>
    <w:basedOn w:val="Normal"/>
    <w:rsid w:val="00536E47"/>
    <w:pPr>
      <w:spacing w:before="100" w:beforeAutospacing="1" w:after="100" w:afterAutospacing="1"/>
    </w:pPr>
    <w:rPr>
      <w:rFonts w:ascii="Times New Roman" w:eastAsia="Times New Roman" w:hAnsi="Times New Roman" w:cs="Times New Roman"/>
      <w:kern w:val="0"/>
      <w:lang w:eastAsia="es-ES_tradnl"/>
      <w14:ligatures w14:val="none"/>
    </w:rPr>
  </w:style>
  <w:style w:type="paragraph" w:styleId="Piedepgina">
    <w:name w:val="footer"/>
    <w:basedOn w:val="Normal"/>
    <w:link w:val="PiedepginaCar"/>
    <w:uiPriority w:val="99"/>
    <w:unhideWhenUsed/>
    <w:rsid w:val="008F25A8"/>
    <w:pPr>
      <w:tabs>
        <w:tab w:val="center" w:pos="4252"/>
        <w:tab w:val="right" w:pos="8504"/>
      </w:tabs>
    </w:pPr>
  </w:style>
  <w:style w:type="character" w:customStyle="1" w:styleId="PiedepginaCar">
    <w:name w:val="Pie de página Car"/>
    <w:basedOn w:val="Fuentedeprrafopredeter"/>
    <w:link w:val="Piedepgina"/>
    <w:uiPriority w:val="99"/>
    <w:rsid w:val="008F25A8"/>
  </w:style>
  <w:style w:type="character" w:styleId="Nmerodepgina">
    <w:name w:val="page number"/>
    <w:basedOn w:val="Fuentedeprrafopredeter"/>
    <w:uiPriority w:val="99"/>
    <w:semiHidden/>
    <w:unhideWhenUsed/>
    <w:rsid w:val="008F25A8"/>
  </w:style>
  <w:style w:type="paragraph" w:styleId="Encabezado">
    <w:name w:val="header"/>
    <w:basedOn w:val="Normal"/>
    <w:link w:val="EncabezadoCar"/>
    <w:uiPriority w:val="99"/>
    <w:unhideWhenUsed/>
    <w:rsid w:val="00B64331"/>
    <w:pPr>
      <w:tabs>
        <w:tab w:val="center" w:pos="4252"/>
        <w:tab w:val="right" w:pos="8504"/>
      </w:tabs>
    </w:pPr>
  </w:style>
  <w:style w:type="character" w:customStyle="1" w:styleId="EncabezadoCar">
    <w:name w:val="Encabezado Car"/>
    <w:basedOn w:val="Fuentedeprrafopredeter"/>
    <w:link w:val="Encabezado"/>
    <w:uiPriority w:val="99"/>
    <w:rsid w:val="00B64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39023">
      <w:bodyDiv w:val="1"/>
      <w:marLeft w:val="0"/>
      <w:marRight w:val="0"/>
      <w:marTop w:val="0"/>
      <w:marBottom w:val="0"/>
      <w:divBdr>
        <w:top w:val="none" w:sz="0" w:space="0" w:color="auto"/>
        <w:left w:val="none" w:sz="0" w:space="0" w:color="auto"/>
        <w:bottom w:val="none" w:sz="0" w:space="0" w:color="auto"/>
        <w:right w:val="none" w:sz="0" w:space="0" w:color="auto"/>
      </w:divBdr>
    </w:div>
    <w:div w:id="495607329">
      <w:bodyDiv w:val="1"/>
      <w:marLeft w:val="0"/>
      <w:marRight w:val="0"/>
      <w:marTop w:val="0"/>
      <w:marBottom w:val="0"/>
      <w:divBdr>
        <w:top w:val="none" w:sz="0" w:space="0" w:color="auto"/>
        <w:left w:val="none" w:sz="0" w:space="0" w:color="auto"/>
        <w:bottom w:val="none" w:sz="0" w:space="0" w:color="auto"/>
        <w:right w:val="none" w:sz="0" w:space="0" w:color="auto"/>
      </w:divBdr>
    </w:div>
    <w:div w:id="614287794">
      <w:bodyDiv w:val="1"/>
      <w:marLeft w:val="0"/>
      <w:marRight w:val="0"/>
      <w:marTop w:val="0"/>
      <w:marBottom w:val="0"/>
      <w:divBdr>
        <w:top w:val="none" w:sz="0" w:space="0" w:color="auto"/>
        <w:left w:val="none" w:sz="0" w:space="0" w:color="auto"/>
        <w:bottom w:val="none" w:sz="0" w:space="0" w:color="auto"/>
        <w:right w:val="none" w:sz="0" w:space="0" w:color="auto"/>
      </w:divBdr>
    </w:div>
    <w:div w:id="1081951075">
      <w:bodyDiv w:val="1"/>
      <w:marLeft w:val="0"/>
      <w:marRight w:val="0"/>
      <w:marTop w:val="0"/>
      <w:marBottom w:val="0"/>
      <w:divBdr>
        <w:top w:val="none" w:sz="0" w:space="0" w:color="auto"/>
        <w:left w:val="none" w:sz="0" w:space="0" w:color="auto"/>
        <w:bottom w:val="none" w:sz="0" w:space="0" w:color="auto"/>
        <w:right w:val="none" w:sz="0" w:space="0" w:color="auto"/>
      </w:divBdr>
      <w:divsChild>
        <w:div w:id="1165826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398137">
              <w:marLeft w:val="0"/>
              <w:marRight w:val="0"/>
              <w:marTop w:val="0"/>
              <w:marBottom w:val="0"/>
              <w:divBdr>
                <w:top w:val="none" w:sz="0" w:space="0" w:color="auto"/>
                <w:left w:val="none" w:sz="0" w:space="0" w:color="auto"/>
                <w:bottom w:val="none" w:sz="0" w:space="0" w:color="auto"/>
                <w:right w:val="none" w:sz="0" w:space="0" w:color="auto"/>
              </w:divBdr>
              <w:divsChild>
                <w:div w:id="1117289159">
                  <w:marLeft w:val="0"/>
                  <w:marRight w:val="0"/>
                  <w:marTop w:val="240"/>
                  <w:marBottom w:val="240"/>
                  <w:divBdr>
                    <w:top w:val="none" w:sz="0" w:space="0" w:color="auto"/>
                    <w:left w:val="none" w:sz="0" w:space="0" w:color="auto"/>
                    <w:bottom w:val="none" w:sz="0" w:space="0" w:color="auto"/>
                    <w:right w:val="none" w:sz="0" w:space="0" w:color="auto"/>
                  </w:divBdr>
                </w:div>
                <w:div w:id="140155921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209798653">
      <w:bodyDiv w:val="1"/>
      <w:marLeft w:val="0"/>
      <w:marRight w:val="0"/>
      <w:marTop w:val="0"/>
      <w:marBottom w:val="0"/>
      <w:divBdr>
        <w:top w:val="none" w:sz="0" w:space="0" w:color="auto"/>
        <w:left w:val="none" w:sz="0" w:space="0" w:color="auto"/>
        <w:bottom w:val="none" w:sz="0" w:space="0" w:color="auto"/>
        <w:right w:val="none" w:sz="0" w:space="0" w:color="auto"/>
      </w:divBdr>
      <w:divsChild>
        <w:div w:id="594173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612193">
              <w:marLeft w:val="0"/>
              <w:marRight w:val="0"/>
              <w:marTop w:val="0"/>
              <w:marBottom w:val="0"/>
              <w:divBdr>
                <w:top w:val="none" w:sz="0" w:space="0" w:color="auto"/>
                <w:left w:val="none" w:sz="0" w:space="0" w:color="auto"/>
                <w:bottom w:val="none" w:sz="0" w:space="0" w:color="auto"/>
                <w:right w:val="none" w:sz="0" w:space="0" w:color="auto"/>
              </w:divBdr>
              <w:divsChild>
                <w:div w:id="1829982636">
                  <w:marLeft w:val="0"/>
                  <w:marRight w:val="0"/>
                  <w:marTop w:val="240"/>
                  <w:marBottom w:val="240"/>
                  <w:divBdr>
                    <w:top w:val="none" w:sz="0" w:space="0" w:color="auto"/>
                    <w:left w:val="none" w:sz="0" w:space="0" w:color="auto"/>
                    <w:bottom w:val="none" w:sz="0" w:space="0" w:color="auto"/>
                    <w:right w:val="none" w:sz="0" w:space="0" w:color="auto"/>
                  </w:divBdr>
                </w:div>
                <w:div w:id="11317060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8831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62e834a-e324-4529-a163-ac88fe837417}" enabled="1" method="Standard" siteId="{3a80e339-a3b5-4b10-90b1-01898c8495ee}" contentBits="0"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4</Pages>
  <Words>1153</Words>
  <Characters>6347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Eugenio Ribón</dc:creator>
  <cp:keywords/>
  <dc:description/>
  <cp:lastModifiedBy>Irene Lozano Letelier</cp:lastModifiedBy>
  <cp:revision>6</cp:revision>
  <dcterms:created xsi:type="dcterms:W3CDTF">2025-06-28T07:25:00Z</dcterms:created>
  <dcterms:modified xsi:type="dcterms:W3CDTF">2025-06-30T09:18:00Z</dcterms:modified>
</cp:coreProperties>
</file>